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AFE7D" w14:textId="4CDD4EFD" w:rsidR="004B1968" w:rsidRPr="00E7083A" w:rsidRDefault="004B1968" w:rsidP="00A66660">
      <w:pPr>
        <w:tabs>
          <w:tab w:val="right" w:pos="13750"/>
        </w:tabs>
        <w:rPr>
          <w:rFonts w:ascii="Arial" w:hAnsi="Arial" w:cs="Arial"/>
        </w:rPr>
      </w:pPr>
      <w:bookmarkStart w:id="0" w:name="_Hlk181602839"/>
    </w:p>
    <w:p w14:paraId="6651FA58" w14:textId="77777777" w:rsidR="004B1968" w:rsidRPr="00D44BA3" w:rsidRDefault="004B1968" w:rsidP="004B1968">
      <w:pPr>
        <w:rPr>
          <w:rFonts w:ascii="Arial" w:hAnsi="Arial" w:cs="Arial"/>
          <w:sz w:val="20"/>
          <w:szCs w:val="20"/>
        </w:rPr>
      </w:pPr>
    </w:p>
    <w:p w14:paraId="71FDE240" w14:textId="11E01158" w:rsidR="00C12CEC" w:rsidRPr="00D445AC" w:rsidRDefault="00C12CEC" w:rsidP="00C12CEC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C12CEC">
        <w:rPr>
          <w:rFonts w:ascii="Arial" w:hAnsi="Arial" w:cs="Arial"/>
          <w:sz w:val="22"/>
          <w:szCs w:val="22"/>
        </w:rPr>
        <w:tab/>
        <w:t xml:space="preserve">Na temelju članka 46. Zakona o proračunu („Narodne novine“ broj 144/21.), članka 5. stavka 1. alineje 4. Odluke o osnivanju Zavoda za prostorno uređenje Bjelovarsko-bilogorske županije („Županijski glasnik“ broj 5/08, 2/14, 5/14 i 1/16-pročišćeni tekst) i članka 10. stavka 1. alineje 4. Statuta Zavoda za prostorno uređenje Bjelovarsko-bilogorske županije (Klasa : 012-01/08-01/01, </w:t>
      </w:r>
      <w:proofErr w:type="spellStart"/>
      <w:r w:rsidRPr="00C12CEC">
        <w:rPr>
          <w:rFonts w:ascii="Arial" w:hAnsi="Arial" w:cs="Arial"/>
          <w:sz w:val="22"/>
          <w:szCs w:val="22"/>
        </w:rPr>
        <w:t>Ur</w:t>
      </w:r>
      <w:r w:rsidR="00E7083A">
        <w:rPr>
          <w:rFonts w:ascii="Arial" w:hAnsi="Arial" w:cs="Arial"/>
          <w:sz w:val="22"/>
          <w:szCs w:val="22"/>
        </w:rPr>
        <w:t>.</w:t>
      </w:r>
      <w:r w:rsidRPr="00C12CEC">
        <w:rPr>
          <w:rFonts w:ascii="Arial" w:hAnsi="Arial" w:cs="Arial"/>
          <w:sz w:val="22"/>
          <w:szCs w:val="22"/>
        </w:rPr>
        <w:t>broj</w:t>
      </w:r>
      <w:proofErr w:type="spellEnd"/>
      <w:r w:rsidRPr="00C12CEC">
        <w:rPr>
          <w:rFonts w:ascii="Arial" w:hAnsi="Arial" w:cs="Arial"/>
          <w:sz w:val="22"/>
          <w:szCs w:val="22"/>
        </w:rPr>
        <w:t xml:space="preserve">: 2103/1-08-08-04, </w:t>
      </w:r>
      <w:proofErr w:type="spellStart"/>
      <w:r w:rsidRPr="00C12CEC">
        <w:rPr>
          <w:rFonts w:ascii="Arial" w:hAnsi="Arial" w:cs="Arial"/>
          <w:sz w:val="22"/>
          <w:szCs w:val="22"/>
        </w:rPr>
        <w:t>Ur</w:t>
      </w:r>
      <w:r w:rsidR="00E7083A">
        <w:rPr>
          <w:rFonts w:ascii="Arial" w:hAnsi="Arial" w:cs="Arial"/>
          <w:sz w:val="22"/>
          <w:szCs w:val="22"/>
        </w:rPr>
        <w:t>.</w:t>
      </w:r>
      <w:r w:rsidRPr="00C12CEC">
        <w:rPr>
          <w:rFonts w:ascii="Arial" w:hAnsi="Arial" w:cs="Arial"/>
          <w:sz w:val="22"/>
          <w:szCs w:val="22"/>
        </w:rPr>
        <w:t>broj</w:t>
      </w:r>
      <w:proofErr w:type="spellEnd"/>
      <w:r w:rsidRPr="00C12CEC">
        <w:rPr>
          <w:rFonts w:ascii="Arial" w:hAnsi="Arial" w:cs="Arial"/>
          <w:sz w:val="22"/>
          <w:szCs w:val="22"/>
        </w:rPr>
        <w:t xml:space="preserve">: 2103/1-08-11-05, </w:t>
      </w:r>
      <w:proofErr w:type="spellStart"/>
      <w:r w:rsidRPr="00C12CEC">
        <w:rPr>
          <w:rFonts w:ascii="Arial" w:hAnsi="Arial" w:cs="Arial"/>
          <w:sz w:val="22"/>
          <w:szCs w:val="22"/>
        </w:rPr>
        <w:t>Ur.broj</w:t>
      </w:r>
      <w:proofErr w:type="spellEnd"/>
      <w:r w:rsidRPr="00C12CEC">
        <w:rPr>
          <w:rFonts w:ascii="Arial" w:hAnsi="Arial" w:cs="Arial"/>
          <w:sz w:val="22"/>
          <w:szCs w:val="22"/>
        </w:rPr>
        <w:t xml:space="preserve">: 2103/1-08-14-09, </w:t>
      </w:r>
      <w:proofErr w:type="spellStart"/>
      <w:r w:rsidRPr="00C12CEC">
        <w:rPr>
          <w:rFonts w:ascii="Arial" w:hAnsi="Arial" w:cs="Arial"/>
          <w:sz w:val="22"/>
          <w:szCs w:val="22"/>
        </w:rPr>
        <w:t>Ur.broj</w:t>
      </w:r>
      <w:proofErr w:type="spellEnd"/>
      <w:r w:rsidRPr="00C12CEC">
        <w:rPr>
          <w:rFonts w:ascii="Arial" w:hAnsi="Arial" w:cs="Arial"/>
          <w:sz w:val="22"/>
          <w:szCs w:val="22"/>
        </w:rPr>
        <w:t xml:space="preserve">: 2103/1-08-14-10-pročišćeni tekst, Klasa: 011-01/22-01/01, </w:t>
      </w:r>
      <w:proofErr w:type="spellStart"/>
      <w:r w:rsidRPr="00C12CEC">
        <w:rPr>
          <w:rFonts w:ascii="Arial" w:hAnsi="Arial" w:cs="Arial"/>
          <w:sz w:val="22"/>
          <w:szCs w:val="22"/>
        </w:rPr>
        <w:t>Ur.broj</w:t>
      </w:r>
      <w:proofErr w:type="spellEnd"/>
      <w:r w:rsidRPr="00C12CEC">
        <w:rPr>
          <w:rFonts w:ascii="Arial" w:hAnsi="Arial" w:cs="Arial"/>
          <w:sz w:val="22"/>
          <w:szCs w:val="22"/>
        </w:rPr>
        <w:t xml:space="preserve">: 2103/1-08-22-04, </w:t>
      </w:r>
      <w:proofErr w:type="spellStart"/>
      <w:r w:rsidRPr="00C12CEC">
        <w:rPr>
          <w:rFonts w:ascii="Arial" w:hAnsi="Arial" w:cs="Arial"/>
          <w:sz w:val="22"/>
          <w:szCs w:val="22"/>
        </w:rPr>
        <w:t>Ur.broj</w:t>
      </w:r>
      <w:proofErr w:type="spellEnd"/>
      <w:r w:rsidRPr="00C12CEC">
        <w:rPr>
          <w:rFonts w:ascii="Arial" w:hAnsi="Arial" w:cs="Arial"/>
          <w:sz w:val="22"/>
          <w:szCs w:val="22"/>
        </w:rPr>
        <w:t xml:space="preserve">: 2103/1-08-22-05-pročišćeni tekst) Upravno vijeće Zavoda za prostorno uređenje Bjelovarsko-bilogorske županije na </w:t>
      </w:r>
      <w:r w:rsidRPr="00E7083A">
        <w:rPr>
          <w:rFonts w:ascii="Arial" w:hAnsi="Arial" w:cs="Arial"/>
          <w:sz w:val="22"/>
          <w:szCs w:val="22"/>
        </w:rPr>
        <w:t xml:space="preserve">svojoj </w:t>
      </w:r>
      <w:r w:rsidR="0012217E">
        <w:rPr>
          <w:rFonts w:ascii="Arial" w:hAnsi="Arial" w:cs="Arial"/>
          <w:sz w:val="22"/>
          <w:szCs w:val="22"/>
        </w:rPr>
        <w:t>1</w:t>
      </w:r>
      <w:r w:rsidRPr="00D445AC">
        <w:rPr>
          <w:rFonts w:ascii="Arial" w:hAnsi="Arial" w:cs="Arial"/>
          <w:sz w:val="22"/>
          <w:szCs w:val="22"/>
        </w:rPr>
        <w:t>. sjednici održanoj</w:t>
      </w:r>
      <w:r w:rsidR="00E17933" w:rsidRPr="00D445AC">
        <w:rPr>
          <w:rFonts w:ascii="Arial" w:hAnsi="Arial" w:cs="Arial"/>
          <w:sz w:val="22"/>
          <w:szCs w:val="22"/>
        </w:rPr>
        <w:t xml:space="preserve"> </w:t>
      </w:r>
      <w:r w:rsidR="0012217E">
        <w:rPr>
          <w:rFonts w:ascii="Arial" w:hAnsi="Arial" w:cs="Arial"/>
          <w:sz w:val="22"/>
          <w:szCs w:val="22"/>
        </w:rPr>
        <w:t>23</w:t>
      </w:r>
      <w:r w:rsidR="00E17933" w:rsidRPr="00D445AC">
        <w:rPr>
          <w:rFonts w:ascii="Arial" w:hAnsi="Arial" w:cs="Arial"/>
          <w:sz w:val="22"/>
          <w:szCs w:val="22"/>
        </w:rPr>
        <w:t>.</w:t>
      </w:r>
      <w:r w:rsidR="00443AB8">
        <w:rPr>
          <w:rFonts w:ascii="Arial" w:hAnsi="Arial" w:cs="Arial"/>
          <w:sz w:val="22"/>
          <w:szCs w:val="22"/>
        </w:rPr>
        <w:t xml:space="preserve"> </w:t>
      </w:r>
      <w:r w:rsidR="0012217E">
        <w:rPr>
          <w:rFonts w:ascii="Arial" w:hAnsi="Arial" w:cs="Arial"/>
          <w:sz w:val="22"/>
          <w:szCs w:val="22"/>
        </w:rPr>
        <w:t>sr</w:t>
      </w:r>
      <w:r w:rsidR="00443AB8">
        <w:rPr>
          <w:rFonts w:ascii="Arial" w:hAnsi="Arial" w:cs="Arial"/>
          <w:sz w:val="22"/>
          <w:szCs w:val="22"/>
        </w:rPr>
        <w:t>pnja</w:t>
      </w:r>
      <w:r w:rsidR="00E7083A" w:rsidRPr="00D445AC">
        <w:rPr>
          <w:rFonts w:ascii="Arial" w:hAnsi="Arial" w:cs="Arial"/>
          <w:sz w:val="22"/>
          <w:szCs w:val="22"/>
        </w:rPr>
        <w:t xml:space="preserve"> </w:t>
      </w:r>
      <w:r w:rsidR="000C0527">
        <w:rPr>
          <w:rFonts w:ascii="Arial" w:hAnsi="Arial" w:cs="Arial"/>
          <w:sz w:val="22"/>
          <w:szCs w:val="22"/>
        </w:rPr>
        <w:t>2025.</w:t>
      </w:r>
      <w:r w:rsidRPr="00D445AC">
        <w:rPr>
          <w:rFonts w:ascii="Arial" w:hAnsi="Arial" w:cs="Arial"/>
          <w:sz w:val="22"/>
          <w:szCs w:val="22"/>
        </w:rPr>
        <w:t xml:space="preserve"> godine donijelo je</w:t>
      </w:r>
    </w:p>
    <w:p w14:paraId="33DD9AC0" w14:textId="77777777" w:rsidR="00C12CEC" w:rsidRPr="00E7083A" w:rsidRDefault="00C12CEC" w:rsidP="00C12CEC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14:paraId="578687FF" w14:textId="17598A21" w:rsidR="00007EE6" w:rsidRDefault="000C0527" w:rsidP="00007EE6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  <w:r w:rsidR="00007EE6">
        <w:rPr>
          <w:rFonts w:ascii="Arial" w:hAnsi="Arial" w:cs="Arial"/>
          <w:b/>
          <w:sz w:val="20"/>
          <w:szCs w:val="20"/>
        </w:rPr>
        <w:t xml:space="preserve"> IZMJENE I DOPUNE FINANCIJSKOG PLANA</w:t>
      </w:r>
    </w:p>
    <w:p w14:paraId="5F1C3014" w14:textId="18C0211A" w:rsidR="004B1968" w:rsidRPr="004E1817" w:rsidRDefault="00721A92" w:rsidP="00007EE6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Zavoda za prostorno uređenje Bjelovarsko-bilogorske županije</w:t>
      </w:r>
      <w:r w:rsidR="004B1968" w:rsidRPr="004E1817">
        <w:rPr>
          <w:rFonts w:ascii="Arial" w:hAnsi="Arial" w:cs="Arial"/>
          <w:b/>
          <w:sz w:val="20"/>
          <w:szCs w:val="20"/>
        </w:rPr>
        <w:t xml:space="preserve"> za </w:t>
      </w:r>
      <w:r w:rsidR="000C0527">
        <w:rPr>
          <w:rFonts w:ascii="Arial" w:hAnsi="Arial" w:cs="Arial"/>
          <w:b/>
          <w:sz w:val="20"/>
          <w:szCs w:val="20"/>
        </w:rPr>
        <w:t>2025.</w:t>
      </w:r>
      <w:r w:rsidR="004B1968" w:rsidRPr="004E1817">
        <w:rPr>
          <w:rFonts w:ascii="Arial" w:hAnsi="Arial" w:cs="Arial"/>
          <w:b/>
          <w:sz w:val="20"/>
          <w:szCs w:val="20"/>
        </w:rPr>
        <w:t xml:space="preserve"> godinu</w:t>
      </w:r>
    </w:p>
    <w:p w14:paraId="576D656D" w14:textId="77777777" w:rsidR="004B1968" w:rsidRPr="004E1817" w:rsidRDefault="004B1968" w:rsidP="004B1968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_Hlk128848589"/>
    </w:p>
    <w:p w14:paraId="1AD8F199" w14:textId="77777777" w:rsidR="004B1968" w:rsidRPr="004E1817" w:rsidRDefault="004B1968" w:rsidP="004B1968">
      <w:pPr>
        <w:jc w:val="center"/>
        <w:rPr>
          <w:rFonts w:ascii="Arial" w:hAnsi="Arial" w:cs="Arial"/>
          <w:b/>
          <w:sz w:val="20"/>
          <w:szCs w:val="20"/>
        </w:rPr>
      </w:pPr>
      <w:r w:rsidRPr="004E1817">
        <w:rPr>
          <w:rFonts w:ascii="Arial" w:hAnsi="Arial" w:cs="Arial"/>
          <w:b/>
          <w:sz w:val="20"/>
          <w:szCs w:val="20"/>
        </w:rPr>
        <w:t>I. OPĆI DIO</w:t>
      </w:r>
    </w:p>
    <w:bookmarkEnd w:id="1"/>
    <w:p w14:paraId="0FB93CBF" w14:textId="77777777" w:rsidR="004B1968" w:rsidRPr="004E1817" w:rsidRDefault="004B1968" w:rsidP="004F743A">
      <w:pPr>
        <w:jc w:val="center"/>
        <w:rPr>
          <w:rFonts w:ascii="Arial" w:hAnsi="Arial" w:cs="Arial"/>
          <w:sz w:val="20"/>
          <w:szCs w:val="20"/>
        </w:rPr>
      </w:pPr>
    </w:p>
    <w:p w14:paraId="505C2DC6" w14:textId="77777777" w:rsidR="004B1968" w:rsidRPr="004E1817" w:rsidRDefault="004B1968" w:rsidP="004B1968">
      <w:pPr>
        <w:jc w:val="center"/>
        <w:rPr>
          <w:rFonts w:ascii="Arial" w:hAnsi="Arial" w:cs="Arial"/>
          <w:sz w:val="20"/>
          <w:szCs w:val="20"/>
        </w:rPr>
      </w:pPr>
      <w:r w:rsidRPr="004E1817">
        <w:rPr>
          <w:rFonts w:ascii="Arial" w:hAnsi="Arial" w:cs="Arial"/>
          <w:sz w:val="20"/>
          <w:szCs w:val="20"/>
        </w:rPr>
        <w:t>Članak 1.</w:t>
      </w:r>
    </w:p>
    <w:p w14:paraId="7B54DC38" w14:textId="77777777" w:rsidR="009943BF" w:rsidRPr="004E1817" w:rsidRDefault="009943BF" w:rsidP="004B1968">
      <w:pPr>
        <w:jc w:val="center"/>
        <w:rPr>
          <w:rFonts w:ascii="Arial" w:hAnsi="Arial" w:cs="Arial"/>
          <w:sz w:val="20"/>
          <w:szCs w:val="20"/>
        </w:rPr>
      </w:pPr>
    </w:p>
    <w:p w14:paraId="019141A4" w14:textId="4F2BF751" w:rsidR="004B1968" w:rsidRPr="004E1817" w:rsidRDefault="004B1968" w:rsidP="004B1968">
      <w:pPr>
        <w:rPr>
          <w:rFonts w:ascii="Arial" w:hAnsi="Arial" w:cs="Arial"/>
          <w:sz w:val="20"/>
          <w:szCs w:val="20"/>
        </w:rPr>
      </w:pPr>
      <w:r w:rsidRPr="004E1817">
        <w:rPr>
          <w:rFonts w:ascii="Arial" w:hAnsi="Arial" w:cs="Arial"/>
          <w:sz w:val="20"/>
          <w:szCs w:val="20"/>
        </w:rPr>
        <w:t>Financijsk</w:t>
      </w:r>
      <w:r w:rsidR="00B52604">
        <w:rPr>
          <w:rFonts w:ascii="Arial" w:hAnsi="Arial" w:cs="Arial"/>
          <w:sz w:val="20"/>
          <w:szCs w:val="20"/>
        </w:rPr>
        <w:t>i</w:t>
      </w:r>
      <w:r w:rsidRPr="004E1817">
        <w:rPr>
          <w:rFonts w:ascii="Arial" w:hAnsi="Arial" w:cs="Arial"/>
          <w:sz w:val="20"/>
          <w:szCs w:val="20"/>
        </w:rPr>
        <w:t xml:space="preserve"> plan </w:t>
      </w:r>
      <w:r w:rsidR="00790967">
        <w:rPr>
          <w:rFonts w:ascii="Arial" w:hAnsi="Arial" w:cs="Arial"/>
          <w:sz w:val="20"/>
          <w:szCs w:val="20"/>
        </w:rPr>
        <w:t>Zavoda za prostorno uređenje Bjelovarsko-bilogorske županije</w:t>
      </w:r>
      <w:r w:rsidRPr="004E1817">
        <w:rPr>
          <w:rFonts w:ascii="Arial" w:hAnsi="Arial" w:cs="Arial"/>
          <w:sz w:val="20"/>
          <w:szCs w:val="20"/>
        </w:rPr>
        <w:t xml:space="preserve"> za </w:t>
      </w:r>
      <w:r w:rsidR="000C0527">
        <w:rPr>
          <w:rFonts w:ascii="Arial" w:hAnsi="Arial" w:cs="Arial"/>
          <w:sz w:val="20"/>
          <w:szCs w:val="20"/>
        </w:rPr>
        <w:t>2025.</w:t>
      </w:r>
      <w:r w:rsidR="00B52604">
        <w:rPr>
          <w:rFonts w:ascii="Arial" w:hAnsi="Arial" w:cs="Arial"/>
          <w:sz w:val="20"/>
          <w:szCs w:val="20"/>
        </w:rPr>
        <w:t xml:space="preserve"> godinu sastoji se od:</w:t>
      </w:r>
    </w:p>
    <w:p w14:paraId="3C8FD645" w14:textId="77777777" w:rsidR="00316BC9" w:rsidRDefault="00316BC9" w:rsidP="004B1968">
      <w:pPr>
        <w:jc w:val="center"/>
        <w:rPr>
          <w:rFonts w:ascii="Arial" w:hAnsi="Arial" w:cs="Arial"/>
          <w:sz w:val="20"/>
          <w:szCs w:val="20"/>
        </w:rPr>
      </w:pPr>
    </w:p>
    <w:p w14:paraId="751BD68D" w14:textId="77777777" w:rsidR="00A873C7" w:rsidRDefault="00A873C7" w:rsidP="004B1968">
      <w:pPr>
        <w:jc w:val="center"/>
        <w:rPr>
          <w:rFonts w:ascii="Arial" w:hAnsi="Arial" w:cs="Arial"/>
          <w:sz w:val="20"/>
          <w:szCs w:val="20"/>
        </w:rPr>
      </w:pPr>
    </w:p>
    <w:p w14:paraId="4802E173" w14:textId="77777777" w:rsidR="00C23502" w:rsidRDefault="00C23502" w:rsidP="004B196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SAŽETAK RAČUNA PRIHODA I RASHODA</w:t>
      </w:r>
    </w:p>
    <w:p w14:paraId="318FC6EE" w14:textId="77777777" w:rsidR="00C23502" w:rsidRDefault="00C23502" w:rsidP="004B196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119" w:type="dxa"/>
        <w:tblLook w:val="04A0" w:firstRow="1" w:lastRow="0" w:firstColumn="1" w:lastColumn="0" w:noHBand="0" w:noVBand="1"/>
      </w:tblPr>
      <w:tblGrid>
        <w:gridCol w:w="7930"/>
        <w:gridCol w:w="1699"/>
        <w:gridCol w:w="1713"/>
        <w:gridCol w:w="1699"/>
        <w:gridCol w:w="1134"/>
      </w:tblGrid>
      <w:tr w:rsidR="001E7737" w14:paraId="23029BAD" w14:textId="77777777" w:rsidTr="00514F95">
        <w:trPr>
          <w:trHeight w:val="660"/>
        </w:trPr>
        <w:tc>
          <w:tcPr>
            <w:tcW w:w="79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F5D3E" w14:textId="77777777"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2" w:name="_Hlk141871498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909FB" w14:textId="1173508D"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 </w:t>
            </w:r>
            <w:r w:rsidR="000C0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0E922" w14:textId="77777777"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Povećanje/ smanjenje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C7612" w14:textId="0080C458"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Novi plan </w:t>
            </w:r>
            <w:r w:rsidR="000C0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38A7DA2" w14:textId="77777777"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4/2x100</w:t>
            </w:r>
          </w:p>
        </w:tc>
      </w:tr>
      <w:tr w:rsidR="001E7737" w14:paraId="67C1B281" w14:textId="77777777" w:rsidTr="00514F95">
        <w:trPr>
          <w:trHeight w:val="255"/>
        </w:trPr>
        <w:tc>
          <w:tcPr>
            <w:tcW w:w="7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AFE03" w14:textId="77777777"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F7B7A" w14:textId="77777777"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0CE9C" w14:textId="77777777"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327F7" w14:textId="77777777"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0FAC9" w14:textId="77777777"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594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E7737" w14:paraId="3586A588" w14:textId="77777777" w:rsidTr="00514F95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0CE9F5A1" w14:textId="77777777" w:rsidR="001E7737" w:rsidRPr="00E604F9" w:rsidRDefault="001E7737" w:rsidP="001E7737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0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PRIHODA I RASHODA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0680D126" w14:textId="77777777" w:rsidR="001E7737" w:rsidRDefault="001E7737" w:rsidP="001E773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16E44000" w14:textId="77777777" w:rsidR="001E7737" w:rsidRDefault="001E7737" w:rsidP="001E773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4D780562" w14:textId="77777777" w:rsidR="001E7737" w:rsidRDefault="001E7737" w:rsidP="001E773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8496B0"/>
          </w:tcPr>
          <w:p w14:paraId="10736216" w14:textId="77777777" w:rsidR="001E7737" w:rsidRDefault="001E7737" w:rsidP="001E773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71CA" w14:paraId="7454C7B8" w14:textId="77777777" w:rsidTr="000136E9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92D73" w14:textId="77777777" w:rsidR="00C771CA" w:rsidRDefault="00C771CA" w:rsidP="00C771CA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14:paraId="6EA13C7D" w14:textId="297DAE8B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A6B97" w14:textId="6830EE80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36.270,00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E5426" w14:textId="458AE3B4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412.270,00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8F1CE9" w14:textId="61EE0732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109,65</w:t>
            </w:r>
          </w:p>
        </w:tc>
      </w:tr>
      <w:tr w:rsidR="00C771CA" w14:paraId="506AAF16" w14:textId="77777777" w:rsidTr="000136E9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EDD12" w14:textId="77777777" w:rsidR="00C771CA" w:rsidRDefault="00C771CA" w:rsidP="00C771CA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14:paraId="64F3E5DC" w14:textId="55305E1C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351.500,00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61F88" w14:textId="39B402C2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24.470,00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492D9" w14:textId="5FF60876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375.970,00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728524" w14:textId="509D775E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106,96</w:t>
            </w:r>
          </w:p>
        </w:tc>
      </w:tr>
      <w:tr w:rsidR="00C771CA" w14:paraId="6E5F896E" w14:textId="77777777" w:rsidTr="000136E9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BC652" w14:textId="77777777" w:rsidR="00C771CA" w:rsidRDefault="00C771CA" w:rsidP="00C771CA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14:paraId="4F83FDC5" w14:textId="6150241C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24.500,00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B616F" w14:textId="62149B27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11.800,00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5A442" w14:textId="73AB8898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3B5603" w14:textId="4AD8C7BA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148,16</w:t>
            </w:r>
          </w:p>
        </w:tc>
      </w:tr>
      <w:tr w:rsidR="00C771CA" w14:paraId="5951A523" w14:textId="77777777" w:rsidTr="00514F95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820B8" w14:textId="77777777" w:rsidR="00C771CA" w:rsidRDefault="00C771CA" w:rsidP="00C771CA">
            <w:pPr>
              <w:ind w:firstLineChars="100" w:firstLine="2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 - višak/manjak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C1214" w14:textId="77777777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E5DF0" w14:textId="14B27D78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67D68" w14:textId="4037CE35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35C19D" w14:textId="51848B8D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771CA" w14:paraId="374DE6F7" w14:textId="77777777" w:rsidTr="00514F95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9085B" w14:textId="77777777" w:rsidR="00C771CA" w:rsidRDefault="00C771CA" w:rsidP="00C771CA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26054" w14:textId="77777777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6451E" w14:textId="77777777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65822" w14:textId="77777777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C6FC7BA" w14:textId="77777777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71CA" w14:paraId="79B8C9CB" w14:textId="77777777" w:rsidTr="00514F95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42A254A4" w14:textId="77777777" w:rsidR="00C771CA" w:rsidRPr="00E604F9" w:rsidRDefault="00C771CA" w:rsidP="00C771CA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0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6895F948" w14:textId="77777777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5C8939F6" w14:textId="77777777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17818768" w14:textId="77777777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8496B0"/>
          </w:tcPr>
          <w:p w14:paraId="5F346FFB" w14:textId="77777777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71CA" w14:paraId="058439BE" w14:textId="77777777" w:rsidTr="00BA57A4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27A3D" w14:textId="77777777" w:rsidR="00C771CA" w:rsidRPr="00E604F9" w:rsidRDefault="00C771CA" w:rsidP="00C771CA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4F9">
              <w:rPr>
                <w:rFonts w:ascii="Arial" w:hAnsi="Arial" w:cs="Arial"/>
                <w:color w:val="000000"/>
                <w:sz w:val="20"/>
                <w:szCs w:val="20"/>
              </w:rPr>
              <w:t>PRIHODI I PRIMICI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14:paraId="62B85BFC" w14:textId="2CB276F6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DCCFB" w14:textId="63A269C3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36.270,00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D8B62" w14:textId="0D827D9C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412.270,00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F8EC0B" w14:textId="2119E95B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109,65</w:t>
            </w:r>
          </w:p>
        </w:tc>
      </w:tr>
      <w:tr w:rsidR="00C771CA" w14:paraId="4E43BBD2" w14:textId="77777777" w:rsidTr="00BA57A4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7D609" w14:textId="77777777" w:rsidR="00C771CA" w:rsidRDefault="00C771CA" w:rsidP="00C771CA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I IZDACI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14:paraId="0DCAF0F6" w14:textId="55CFA032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AD11A" w14:textId="320DB569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36.270,00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4B414" w14:textId="06E2EC7B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412.270,00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FD30BE" w14:textId="522124F3" w:rsidR="00C771CA" w:rsidRDefault="00C771CA" w:rsidP="00C771C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109,65</w:t>
            </w:r>
          </w:p>
        </w:tc>
      </w:tr>
      <w:tr w:rsidR="00C771CA" w14:paraId="05F71150" w14:textId="77777777" w:rsidTr="00514F95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9361E" w14:textId="77777777" w:rsidR="00C771CA" w:rsidRDefault="00C771CA" w:rsidP="00C771CA">
            <w:pPr>
              <w:ind w:firstLineChars="100" w:firstLine="2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 - višak/manjak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DD3AD" w14:textId="77777777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E3EDC" w14:textId="7DDC3954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E3B70" w14:textId="77FE92AF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DB1666" w14:textId="0F62E1E9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771CA" w14:paraId="21187EB0" w14:textId="77777777" w:rsidTr="00514F95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FDDC3" w14:textId="77777777" w:rsidR="00C771CA" w:rsidRDefault="00C771CA" w:rsidP="00C771CA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RASPOLOŽIVA SREDSTVA IZ PRETHODNIH GODINA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B686A" w14:textId="77777777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19DF9" w14:textId="2F849A48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62FC7" w14:textId="5F015844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23A25B" w14:textId="0360259B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bookmarkEnd w:id="2"/>
    </w:tbl>
    <w:p w14:paraId="43C0E2B4" w14:textId="77777777" w:rsidR="00B52604" w:rsidRDefault="00B52604" w:rsidP="004B1968">
      <w:pPr>
        <w:jc w:val="center"/>
        <w:rPr>
          <w:rFonts w:ascii="Arial" w:hAnsi="Arial" w:cs="Arial"/>
          <w:sz w:val="20"/>
          <w:szCs w:val="20"/>
        </w:rPr>
      </w:pPr>
    </w:p>
    <w:p w14:paraId="59C5F924" w14:textId="77777777" w:rsidR="00316BC9" w:rsidRDefault="00316BC9" w:rsidP="004B1968">
      <w:pPr>
        <w:jc w:val="center"/>
        <w:rPr>
          <w:rFonts w:ascii="Arial" w:hAnsi="Arial" w:cs="Arial"/>
          <w:sz w:val="20"/>
          <w:szCs w:val="20"/>
        </w:rPr>
      </w:pPr>
    </w:p>
    <w:p w14:paraId="1AF3CD8C" w14:textId="77777777" w:rsidR="002E73D7" w:rsidRDefault="002E73D7" w:rsidP="00D44BA3">
      <w:pPr>
        <w:rPr>
          <w:rFonts w:ascii="Arial" w:hAnsi="Arial" w:cs="Arial"/>
          <w:sz w:val="20"/>
          <w:szCs w:val="20"/>
        </w:rPr>
      </w:pPr>
    </w:p>
    <w:p w14:paraId="162123D1" w14:textId="77777777" w:rsidR="004B1968" w:rsidRPr="004E1817" w:rsidRDefault="004B1968" w:rsidP="004B1968">
      <w:pPr>
        <w:jc w:val="center"/>
        <w:rPr>
          <w:rFonts w:ascii="Arial" w:hAnsi="Arial" w:cs="Arial"/>
          <w:sz w:val="20"/>
          <w:szCs w:val="20"/>
        </w:rPr>
      </w:pPr>
      <w:bookmarkStart w:id="3" w:name="_Hlk129892091"/>
      <w:r w:rsidRPr="004E1817">
        <w:rPr>
          <w:rFonts w:ascii="Arial" w:hAnsi="Arial" w:cs="Arial"/>
          <w:sz w:val="20"/>
          <w:szCs w:val="20"/>
        </w:rPr>
        <w:t>Članak 2.</w:t>
      </w:r>
    </w:p>
    <w:bookmarkEnd w:id="3"/>
    <w:p w14:paraId="1067C5FF" w14:textId="77777777" w:rsidR="004B1968" w:rsidRPr="004E1817" w:rsidRDefault="004B1968" w:rsidP="004B1968">
      <w:pPr>
        <w:rPr>
          <w:rFonts w:ascii="Arial" w:hAnsi="Arial" w:cs="Arial"/>
          <w:sz w:val="20"/>
          <w:szCs w:val="20"/>
        </w:rPr>
      </w:pPr>
    </w:p>
    <w:p w14:paraId="78237C88" w14:textId="7B0B58D8" w:rsidR="004B1968" w:rsidRDefault="004B1968" w:rsidP="004B1968">
      <w:pPr>
        <w:rPr>
          <w:rFonts w:ascii="Arial" w:hAnsi="Arial" w:cs="Arial"/>
          <w:sz w:val="20"/>
          <w:szCs w:val="20"/>
        </w:rPr>
      </w:pPr>
      <w:r w:rsidRPr="004E1817">
        <w:rPr>
          <w:rFonts w:ascii="Arial" w:hAnsi="Arial" w:cs="Arial"/>
          <w:sz w:val="20"/>
          <w:szCs w:val="20"/>
        </w:rPr>
        <w:t>Prihodi i</w:t>
      </w:r>
      <w:r w:rsidR="00235750">
        <w:rPr>
          <w:rFonts w:ascii="Arial" w:hAnsi="Arial" w:cs="Arial"/>
          <w:sz w:val="20"/>
          <w:szCs w:val="20"/>
        </w:rPr>
        <w:t xml:space="preserve"> rashodi</w:t>
      </w:r>
      <w:r w:rsidRPr="004E1817">
        <w:rPr>
          <w:rFonts w:ascii="Arial" w:hAnsi="Arial" w:cs="Arial"/>
          <w:sz w:val="20"/>
          <w:szCs w:val="20"/>
        </w:rPr>
        <w:t xml:space="preserve"> po ekonomskoj klasifikaciji utvrđ</w:t>
      </w:r>
      <w:r w:rsidR="00A873C7">
        <w:rPr>
          <w:rFonts w:ascii="Arial" w:hAnsi="Arial" w:cs="Arial"/>
          <w:sz w:val="20"/>
          <w:szCs w:val="20"/>
        </w:rPr>
        <w:t>uju se</w:t>
      </w:r>
      <w:r w:rsidRPr="004E1817">
        <w:rPr>
          <w:rFonts w:ascii="Arial" w:hAnsi="Arial" w:cs="Arial"/>
          <w:sz w:val="20"/>
          <w:szCs w:val="20"/>
        </w:rPr>
        <w:t xml:space="preserve"> u </w:t>
      </w:r>
      <w:r w:rsidR="00A873C7">
        <w:rPr>
          <w:rFonts w:ascii="Arial" w:hAnsi="Arial" w:cs="Arial"/>
          <w:sz w:val="20"/>
          <w:szCs w:val="20"/>
        </w:rPr>
        <w:t>r</w:t>
      </w:r>
      <w:r w:rsidRPr="004E1817">
        <w:rPr>
          <w:rFonts w:ascii="Arial" w:hAnsi="Arial" w:cs="Arial"/>
          <w:sz w:val="20"/>
          <w:szCs w:val="20"/>
        </w:rPr>
        <w:t>ačunu prihoda i rashoda</w:t>
      </w:r>
      <w:r w:rsidR="00A873C7">
        <w:rPr>
          <w:rFonts w:ascii="Arial" w:hAnsi="Arial" w:cs="Arial"/>
          <w:sz w:val="20"/>
          <w:szCs w:val="20"/>
        </w:rPr>
        <w:t xml:space="preserve"> za</w:t>
      </w:r>
      <w:r w:rsidRPr="004E1817">
        <w:rPr>
          <w:rFonts w:ascii="Arial" w:hAnsi="Arial" w:cs="Arial"/>
          <w:sz w:val="20"/>
          <w:szCs w:val="20"/>
        </w:rPr>
        <w:t xml:space="preserve"> </w:t>
      </w:r>
      <w:r w:rsidR="000C0527">
        <w:rPr>
          <w:rFonts w:ascii="Arial" w:hAnsi="Arial" w:cs="Arial"/>
          <w:sz w:val="20"/>
          <w:szCs w:val="20"/>
        </w:rPr>
        <w:t>2025.</w:t>
      </w:r>
      <w:r w:rsidRPr="004E1817">
        <w:rPr>
          <w:rFonts w:ascii="Arial" w:hAnsi="Arial" w:cs="Arial"/>
          <w:sz w:val="20"/>
          <w:szCs w:val="20"/>
        </w:rPr>
        <w:t xml:space="preserve"> godin</w:t>
      </w:r>
      <w:r w:rsidR="00A873C7">
        <w:rPr>
          <w:rFonts w:ascii="Arial" w:hAnsi="Arial" w:cs="Arial"/>
          <w:sz w:val="20"/>
          <w:szCs w:val="20"/>
        </w:rPr>
        <w:t>u, povećavaju se, odnosno smanjuju</w:t>
      </w:r>
      <w:r w:rsidRPr="004E1817">
        <w:rPr>
          <w:rFonts w:ascii="Arial" w:hAnsi="Arial" w:cs="Arial"/>
          <w:sz w:val="20"/>
          <w:szCs w:val="20"/>
        </w:rPr>
        <w:t xml:space="preserve"> kako slijedi: </w:t>
      </w:r>
    </w:p>
    <w:p w14:paraId="046D76C1" w14:textId="77777777" w:rsidR="00C07F47" w:rsidRPr="004E1817" w:rsidRDefault="00C07F47" w:rsidP="00C07F47">
      <w:pPr>
        <w:jc w:val="center"/>
        <w:rPr>
          <w:rFonts w:ascii="Arial" w:hAnsi="Arial" w:cs="Arial"/>
          <w:b/>
          <w:sz w:val="20"/>
          <w:szCs w:val="20"/>
        </w:rPr>
      </w:pPr>
    </w:p>
    <w:p w14:paraId="76717BA3" w14:textId="77777777" w:rsidR="00C07F47" w:rsidRPr="00C07F47" w:rsidRDefault="00C07F47" w:rsidP="00C07F47">
      <w:pPr>
        <w:jc w:val="center"/>
        <w:rPr>
          <w:rFonts w:ascii="Arial" w:hAnsi="Arial" w:cs="Arial"/>
          <w:bCs/>
          <w:sz w:val="20"/>
          <w:szCs w:val="20"/>
        </w:rPr>
      </w:pPr>
      <w:bookmarkStart w:id="4" w:name="_Hlk128848966"/>
      <w:r w:rsidRPr="00C07F47">
        <w:rPr>
          <w:rFonts w:ascii="Arial" w:hAnsi="Arial" w:cs="Arial"/>
          <w:bCs/>
          <w:sz w:val="20"/>
          <w:szCs w:val="20"/>
        </w:rPr>
        <w:t>OPĆI DIO</w:t>
      </w:r>
    </w:p>
    <w:p w14:paraId="7AA11EE3" w14:textId="77777777" w:rsidR="00C07F47" w:rsidRDefault="00C07F47" w:rsidP="004B1968">
      <w:pPr>
        <w:rPr>
          <w:rFonts w:ascii="Arial" w:hAnsi="Arial" w:cs="Arial"/>
          <w:sz w:val="20"/>
          <w:szCs w:val="20"/>
        </w:rPr>
      </w:pPr>
    </w:p>
    <w:p w14:paraId="122AE247" w14:textId="77777777" w:rsidR="00C07F47" w:rsidRPr="004E1817" w:rsidRDefault="00EB1280" w:rsidP="00EB1280">
      <w:pPr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R</w:t>
      </w:r>
      <w:r w:rsidR="00C07F47">
        <w:rPr>
          <w:rFonts w:ascii="Arial" w:hAnsi="Arial" w:cs="Arial"/>
          <w:sz w:val="20"/>
          <w:szCs w:val="20"/>
        </w:rPr>
        <w:t>AČUN PRIHODA I RASHODA – prihodi i rashodi prema ekonomskoj klasifikaciji</w:t>
      </w:r>
    </w:p>
    <w:p w14:paraId="1237825B" w14:textId="77777777" w:rsidR="004E1817" w:rsidRDefault="004E1817" w:rsidP="004B1968">
      <w:pPr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1701"/>
        <w:gridCol w:w="1701"/>
        <w:gridCol w:w="1134"/>
      </w:tblGrid>
      <w:tr w:rsidR="00514F95" w14:paraId="75E59B7A" w14:textId="77777777" w:rsidTr="00514F95">
        <w:trPr>
          <w:trHeight w:val="51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09840" w14:textId="77777777" w:rsidR="00514F95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DBC1F" w14:textId="5B926980" w:rsidR="00514F95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 </w:t>
            </w:r>
            <w:r w:rsidR="000C0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6C842" w14:textId="77777777" w:rsidR="00514F95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Povećanje/ smanjenje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D3B07" w14:textId="0F8804B0" w:rsidR="00514F95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Novi plan </w:t>
            </w:r>
            <w:r w:rsidR="000C0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D1E7E71" w14:textId="77777777" w:rsidR="00514F95" w:rsidRDefault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4/2x100</w:t>
            </w:r>
          </w:p>
        </w:tc>
      </w:tr>
      <w:tr w:rsidR="00514F95" w14:paraId="72AB0532" w14:textId="77777777" w:rsidTr="00514F95">
        <w:trPr>
          <w:trHeight w:val="270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A7CC7" w14:textId="77777777" w:rsidR="00514F95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18FAC" w14:textId="77777777" w:rsidR="00514F95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187DD" w14:textId="77777777" w:rsidR="00514F95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5DC9D" w14:textId="77777777" w:rsidR="00514F95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7D36C6" w14:textId="77777777" w:rsidR="00514F95" w:rsidRDefault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(5)</w:t>
            </w:r>
          </w:p>
        </w:tc>
      </w:tr>
      <w:tr w:rsidR="00514F95" w14:paraId="6349ED5F" w14:textId="77777777" w:rsidTr="00514F95">
        <w:trPr>
          <w:trHeight w:val="270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14:paraId="25F34301" w14:textId="77777777" w:rsidR="00514F95" w:rsidRPr="00EA5974" w:rsidRDefault="00514F95" w:rsidP="00EA59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14:paraId="005E5050" w14:textId="77777777" w:rsidR="00514F95" w:rsidRPr="00EA5974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14:paraId="3D3BC376" w14:textId="77777777" w:rsidR="00514F95" w:rsidRPr="00EA5974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14:paraId="38C65AC3" w14:textId="77777777" w:rsidR="00514F95" w:rsidRPr="00EA5974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</w:tcPr>
          <w:p w14:paraId="2C94CB59" w14:textId="77777777" w:rsidR="00514F95" w:rsidRPr="00EA5974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71CA" w14:paraId="384BFFC8" w14:textId="77777777" w:rsidTr="007E0162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  <w:hideMark/>
          </w:tcPr>
          <w:p w14:paraId="26243FC3" w14:textId="77777777" w:rsidR="00C771CA" w:rsidRPr="00EA5974" w:rsidRDefault="00C771CA" w:rsidP="00C771C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14:paraId="57AEE50B" w14:textId="37FB6BC2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14:paraId="6B95C297" w14:textId="455F2376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14:paraId="6B5714C3" w14:textId="56E88872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412.270,00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06C46B10" w14:textId="47FE078A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109,65</w:t>
            </w:r>
          </w:p>
        </w:tc>
      </w:tr>
      <w:tr w:rsidR="00C771CA" w14:paraId="6F8776EA" w14:textId="77777777" w:rsidTr="00B00433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0739F" w14:textId="77777777" w:rsidR="00C771CA" w:rsidRPr="00EA5974" w:rsidRDefault="00C771CA" w:rsidP="00C771CA">
            <w:pPr>
              <w:ind w:left="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07E0A" w14:textId="18AAE0A5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03953" w14:textId="50FB5D47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3EA03" w14:textId="465456D4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454C29" w14:textId="3ABDEF7E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106,69</w:t>
            </w:r>
          </w:p>
        </w:tc>
      </w:tr>
      <w:tr w:rsidR="00C771CA" w14:paraId="20B71AC7" w14:textId="77777777" w:rsidTr="001A18A1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9EDCA" w14:textId="77777777" w:rsidR="00C771CA" w:rsidRPr="00EA5974" w:rsidRDefault="00C771CA" w:rsidP="00C771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41EBF" w14:textId="2DC61884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C605A" w14:textId="79E1D64C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923CE" w14:textId="41E55434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5F57C5" w14:textId="53BEFD31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771CA" w14:paraId="7C988208" w14:textId="77777777" w:rsidTr="001A18A1">
        <w:trPr>
          <w:trHeight w:val="51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B01A9" w14:textId="77777777" w:rsidR="00C771CA" w:rsidRPr="00EA5974" w:rsidRDefault="00C771CA" w:rsidP="00C771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B812C" w14:textId="638630F0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7211E" w14:textId="2992F41A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E5536" w14:textId="376A1E42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87E63D" w14:textId="759B95F4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771CA" w14:paraId="46091D65" w14:textId="77777777" w:rsidTr="001A18A1">
        <w:trPr>
          <w:trHeight w:val="51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15EE0" w14:textId="77777777" w:rsidR="00C771CA" w:rsidRPr="00EA5974" w:rsidRDefault="00C771CA" w:rsidP="00C771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1757D" w14:textId="428FA4B6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52C82" w14:textId="1B20D84A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93797" w14:textId="0BC6DF33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0676D1" w14:textId="363902E8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111,29</w:t>
            </w:r>
          </w:p>
        </w:tc>
      </w:tr>
      <w:tr w:rsidR="00C771CA" w14:paraId="7141B8A2" w14:textId="77777777" w:rsidTr="007E0162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14:paraId="66B993FD" w14:textId="77777777" w:rsidR="00C771CA" w:rsidRPr="00EA5974" w:rsidRDefault="00C771CA" w:rsidP="00C771C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786F4B1D" w14:textId="19EF7C05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60A1A18D" w14:textId="30586572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36.270,00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33BF8E8B" w14:textId="6B87ED2B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412.270,00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56CC28AF" w14:textId="3378F5A9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109,65</w:t>
            </w:r>
          </w:p>
        </w:tc>
      </w:tr>
      <w:tr w:rsidR="00C771CA" w14:paraId="29455B1C" w14:textId="77777777" w:rsidTr="007E0162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14:paraId="015510BF" w14:textId="77777777" w:rsidR="00C771CA" w:rsidRPr="00EA5974" w:rsidRDefault="00C771CA" w:rsidP="00C771C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37702676" w14:textId="216CC635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351.500,00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648043C0" w14:textId="795A4FEE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24.470,00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27B3FB9C" w14:textId="6BDA733F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375.970,00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3EC867DD" w14:textId="2208E1AA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106,96</w:t>
            </w:r>
          </w:p>
        </w:tc>
      </w:tr>
      <w:tr w:rsidR="00C771CA" w14:paraId="105DCFBD" w14:textId="77777777" w:rsidTr="0038042F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50222" w14:textId="77777777" w:rsidR="00C771CA" w:rsidRPr="00EA5974" w:rsidRDefault="00C771CA" w:rsidP="00C771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FBEB2" w14:textId="4C7E3499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3A588" w14:textId="179093DC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27.570,00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2176A" w14:textId="0646A01D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287.570,00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92283" w14:textId="4B0DB692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110,60</w:t>
            </w:r>
          </w:p>
        </w:tc>
      </w:tr>
      <w:tr w:rsidR="00C771CA" w14:paraId="05AF8488" w14:textId="77777777" w:rsidTr="0038042F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73875" w14:textId="77777777" w:rsidR="00C771CA" w:rsidRPr="00EA5974" w:rsidRDefault="00C771CA" w:rsidP="00C771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DE68E" w14:textId="519C37D0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90.300,00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2876B" w14:textId="2CA6BEA6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1BF54" w14:textId="695DE37A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88.300,00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5E0D7" w14:textId="737ED8F2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97,79</w:t>
            </w:r>
          </w:p>
        </w:tc>
      </w:tr>
      <w:tr w:rsidR="00C771CA" w14:paraId="0D60CF0F" w14:textId="77777777" w:rsidTr="0038042F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0284" w14:textId="77777777" w:rsidR="00C771CA" w:rsidRPr="00EA5974" w:rsidRDefault="00C771CA" w:rsidP="00C771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942C4" w14:textId="780E1390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3379C" w14:textId="7C3B011E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-1.100,00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956C8" w14:textId="7E23DB66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2FAEC" w14:textId="45783B2B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8,33</w:t>
            </w:r>
          </w:p>
        </w:tc>
      </w:tr>
      <w:tr w:rsidR="00C771CA" w14:paraId="79B68EA6" w14:textId="77777777" w:rsidTr="007E0162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14:paraId="55F42314" w14:textId="77777777" w:rsidR="00C771CA" w:rsidRPr="00EA5974" w:rsidRDefault="00C771CA" w:rsidP="00C771C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11F29983" w14:textId="6DC4BCCD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24.500,00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22F7ED4A" w14:textId="642B2E2F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1C56FA4A" w14:textId="0C826AE6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4FCCAA85" w14:textId="1F77D23A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148,16</w:t>
            </w:r>
          </w:p>
        </w:tc>
      </w:tr>
      <w:tr w:rsidR="00C771CA" w14:paraId="6F1A0E6F" w14:textId="77777777" w:rsidTr="0038042F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B6A71" w14:textId="77777777" w:rsidR="00C771CA" w:rsidRPr="00EA5974" w:rsidRDefault="00C771CA" w:rsidP="00C771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F5FDE" w14:textId="258301E0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DBA5D" w14:textId="42F89CD0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-4.100,00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35F25" w14:textId="2F395B0D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5F4B9" w14:textId="79A04E39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32,79</w:t>
            </w:r>
          </w:p>
        </w:tc>
      </w:tr>
      <w:tr w:rsidR="00C771CA" w14:paraId="656C3492" w14:textId="77777777" w:rsidTr="0038042F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89F20" w14:textId="77777777" w:rsidR="00C771CA" w:rsidRPr="00EA5974" w:rsidRDefault="00C771CA" w:rsidP="00C771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D708E" w14:textId="46E5F4C0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18.400,00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3E0EF" w14:textId="04CF69C5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15.900,00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9197F" w14:textId="6F0599E5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413E6" w14:textId="2FA73452" w:rsidR="00C771CA" w:rsidRDefault="00C771CA" w:rsidP="00C771CA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186,41</w:t>
            </w:r>
          </w:p>
        </w:tc>
      </w:tr>
      <w:tr w:rsidR="00C771CA" w14:paraId="03012E8A" w14:textId="77777777" w:rsidTr="007E0162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14:paraId="0329B2F7" w14:textId="77777777" w:rsidR="00C771CA" w:rsidRPr="00EA5974" w:rsidRDefault="00C771CA" w:rsidP="00C771C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71C34CC0" w14:textId="23759F0E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6C64433B" w14:textId="7C171F37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36.270,00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5D742B56" w14:textId="7505C9F0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412.270,00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4CAF7AA7" w14:textId="53C038B5" w:rsidR="00C771CA" w:rsidRDefault="00C771CA" w:rsidP="00C771CA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109,65</w:t>
            </w:r>
          </w:p>
        </w:tc>
      </w:tr>
    </w:tbl>
    <w:p w14:paraId="5F631DC0" w14:textId="77777777" w:rsidR="00CE673B" w:rsidRDefault="00CE673B" w:rsidP="004B1968">
      <w:pPr>
        <w:rPr>
          <w:rFonts w:ascii="Arial" w:hAnsi="Arial" w:cs="Arial"/>
          <w:sz w:val="20"/>
          <w:szCs w:val="20"/>
        </w:rPr>
      </w:pPr>
    </w:p>
    <w:p w14:paraId="787942BD" w14:textId="77777777" w:rsidR="00CE673B" w:rsidRDefault="00CE673B" w:rsidP="004B1968">
      <w:pPr>
        <w:rPr>
          <w:rFonts w:ascii="Arial" w:hAnsi="Arial" w:cs="Arial"/>
          <w:sz w:val="20"/>
          <w:szCs w:val="20"/>
        </w:rPr>
      </w:pPr>
    </w:p>
    <w:p w14:paraId="5F024465" w14:textId="77777777" w:rsidR="00CE673B" w:rsidRDefault="00CE673B" w:rsidP="004B1968">
      <w:pPr>
        <w:rPr>
          <w:rFonts w:ascii="Arial" w:hAnsi="Arial" w:cs="Arial"/>
          <w:sz w:val="20"/>
          <w:szCs w:val="20"/>
        </w:rPr>
      </w:pPr>
    </w:p>
    <w:p w14:paraId="7506BAB8" w14:textId="77777777" w:rsidR="00CE673B" w:rsidRDefault="00CE673B" w:rsidP="004B1968">
      <w:pPr>
        <w:rPr>
          <w:rFonts w:ascii="Arial" w:hAnsi="Arial" w:cs="Arial"/>
          <w:sz w:val="20"/>
          <w:szCs w:val="20"/>
        </w:rPr>
      </w:pPr>
    </w:p>
    <w:p w14:paraId="1E36117E" w14:textId="77777777" w:rsidR="00EB5334" w:rsidRDefault="00EB5334" w:rsidP="004B1968">
      <w:pPr>
        <w:rPr>
          <w:rFonts w:ascii="Arial" w:hAnsi="Arial" w:cs="Arial"/>
          <w:sz w:val="20"/>
          <w:szCs w:val="20"/>
        </w:rPr>
      </w:pPr>
    </w:p>
    <w:bookmarkEnd w:id="4"/>
    <w:p w14:paraId="1B49D0F0" w14:textId="77777777" w:rsidR="00B62F3F" w:rsidRDefault="00B62F3F" w:rsidP="004B1968">
      <w:pPr>
        <w:rPr>
          <w:rFonts w:ascii="Arial" w:hAnsi="Arial" w:cs="Arial"/>
          <w:sz w:val="20"/>
          <w:szCs w:val="20"/>
        </w:rPr>
      </w:pPr>
    </w:p>
    <w:p w14:paraId="79E14992" w14:textId="77777777" w:rsidR="00676EE5" w:rsidRDefault="00676EE5" w:rsidP="004B1968">
      <w:pPr>
        <w:rPr>
          <w:rFonts w:ascii="Arial" w:hAnsi="Arial" w:cs="Arial"/>
          <w:sz w:val="20"/>
          <w:szCs w:val="20"/>
        </w:rPr>
      </w:pPr>
    </w:p>
    <w:p w14:paraId="52D063B1" w14:textId="77777777" w:rsidR="00676EE5" w:rsidRDefault="00676EE5" w:rsidP="004B1968">
      <w:pPr>
        <w:rPr>
          <w:rFonts w:ascii="Arial" w:hAnsi="Arial" w:cs="Arial"/>
          <w:sz w:val="20"/>
          <w:szCs w:val="20"/>
        </w:rPr>
      </w:pPr>
    </w:p>
    <w:p w14:paraId="1F8D6EAB" w14:textId="77777777" w:rsidR="00C07F47" w:rsidRDefault="00C07F47" w:rsidP="004B1968">
      <w:pPr>
        <w:rPr>
          <w:rFonts w:ascii="Arial" w:hAnsi="Arial" w:cs="Arial"/>
          <w:sz w:val="20"/>
          <w:szCs w:val="20"/>
        </w:rPr>
      </w:pPr>
    </w:p>
    <w:p w14:paraId="0FDB6925" w14:textId="77777777" w:rsidR="00B62F3F" w:rsidRDefault="00B62F3F" w:rsidP="004B1968">
      <w:pPr>
        <w:rPr>
          <w:rFonts w:ascii="Arial" w:hAnsi="Arial" w:cs="Arial"/>
          <w:sz w:val="20"/>
          <w:szCs w:val="20"/>
        </w:rPr>
      </w:pPr>
    </w:p>
    <w:p w14:paraId="6F5D6DCE" w14:textId="77777777" w:rsidR="00C07F47" w:rsidRPr="00C07F47" w:rsidRDefault="00C07F47" w:rsidP="00C07F47">
      <w:pPr>
        <w:jc w:val="center"/>
        <w:rPr>
          <w:rFonts w:ascii="Arial" w:hAnsi="Arial" w:cs="Arial"/>
          <w:bCs/>
          <w:sz w:val="20"/>
          <w:szCs w:val="20"/>
        </w:rPr>
      </w:pPr>
      <w:bookmarkStart w:id="5" w:name="_Hlk128855917"/>
      <w:r w:rsidRPr="00C07F47">
        <w:rPr>
          <w:rFonts w:ascii="Arial" w:hAnsi="Arial" w:cs="Arial"/>
          <w:bCs/>
          <w:sz w:val="20"/>
          <w:szCs w:val="20"/>
        </w:rPr>
        <w:lastRenderedPageBreak/>
        <w:t>OPĆI DIO</w:t>
      </w:r>
    </w:p>
    <w:p w14:paraId="6E4A6EF8" w14:textId="77777777" w:rsidR="00C07F47" w:rsidRPr="004E1817" w:rsidRDefault="00EB1280" w:rsidP="00C07F4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R</w:t>
      </w:r>
      <w:r w:rsidR="00C07F47">
        <w:rPr>
          <w:rFonts w:ascii="Arial" w:hAnsi="Arial" w:cs="Arial"/>
          <w:sz w:val="20"/>
          <w:szCs w:val="20"/>
        </w:rPr>
        <w:t>AČUN PRIHODA I RASHODA – prihodi i rashodi prema izvorima financiranja</w:t>
      </w:r>
    </w:p>
    <w:p w14:paraId="3890191B" w14:textId="77777777" w:rsidR="00C07F47" w:rsidRDefault="00C07F47" w:rsidP="00C07F47">
      <w:pPr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1701"/>
        <w:gridCol w:w="1701"/>
        <w:gridCol w:w="1134"/>
      </w:tblGrid>
      <w:tr w:rsidR="00BE70B9" w14:paraId="443E23BF" w14:textId="77777777" w:rsidTr="001A18A1">
        <w:trPr>
          <w:trHeight w:val="51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FE1C6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52EE9" w14:textId="608060EA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 </w:t>
            </w:r>
            <w:r w:rsidR="000C0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59382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Povećanje/ smanjenje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8CD87" w14:textId="48E2001E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Novi plan </w:t>
            </w:r>
            <w:r w:rsidR="000C0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716BB7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4/2x100</w:t>
            </w:r>
          </w:p>
        </w:tc>
      </w:tr>
      <w:tr w:rsidR="00BE70B9" w14:paraId="771D8A02" w14:textId="77777777" w:rsidTr="001A18A1">
        <w:trPr>
          <w:trHeight w:val="270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E2F2E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4B48E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F71F2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319E5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53CE2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(5)</w:t>
            </w:r>
          </w:p>
        </w:tc>
      </w:tr>
      <w:tr w:rsidR="00BE70B9" w14:paraId="594F5EA9" w14:textId="77777777" w:rsidTr="00BE70B9">
        <w:trPr>
          <w:trHeight w:val="25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14:paraId="43445BBF" w14:textId="77777777" w:rsidR="00BE70B9" w:rsidRDefault="00BE70B9" w:rsidP="00BE70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14:paraId="30809351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14:paraId="4FA0579A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14:paraId="554D8C3B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</w:tcPr>
          <w:p w14:paraId="1B0992BF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0162" w14:paraId="44C9AD89" w14:textId="77777777" w:rsidTr="005B53A2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  <w:hideMark/>
          </w:tcPr>
          <w:p w14:paraId="54EF58DA" w14:textId="77777777" w:rsidR="007E0162" w:rsidRDefault="007E0162" w:rsidP="007E01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14:paraId="7D308CC4" w14:textId="40C4BB19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14:paraId="4A9538C8" w14:textId="3C2E38AB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14:paraId="59B03AFA" w14:textId="4454A4C5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412.270,00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58D37F5B" w14:textId="20545E00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109,65</w:t>
            </w:r>
          </w:p>
        </w:tc>
      </w:tr>
      <w:tr w:rsidR="007E0162" w14:paraId="10AD21D2" w14:textId="77777777" w:rsidTr="000905EE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334B1" w14:textId="77777777" w:rsidR="007E0162" w:rsidRDefault="007E0162" w:rsidP="007E01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92E8F" w14:textId="02DD4AF7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C1000" w14:textId="5284E16A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E80A1" w14:textId="45C73010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7975E8" w14:textId="22504832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106,69</w:t>
            </w:r>
          </w:p>
        </w:tc>
      </w:tr>
      <w:tr w:rsidR="007E0162" w14:paraId="240D27B5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73547" w14:textId="77777777" w:rsidR="007E0162" w:rsidRDefault="007E0162" w:rsidP="007E01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511 POMOĆI-KORISNICI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3C348" w14:textId="312E2942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75680" w14:textId="7C14FACD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E794B" w14:textId="5968BC27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EFF16A" w14:textId="6352C7D0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106,69</w:t>
            </w:r>
          </w:p>
        </w:tc>
      </w:tr>
      <w:tr w:rsidR="007E0162" w14:paraId="26B763D5" w14:textId="77777777" w:rsidTr="000905EE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90713" w14:textId="77777777" w:rsidR="007E0162" w:rsidRDefault="007E0162" w:rsidP="007E01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11FD9" w14:textId="1AE8FEA3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F874C" w14:textId="675175EF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642AD" w14:textId="01066782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A8EDCA" w14:textId="154B4AE3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0162" w14:paraId="0C95F29E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DA92F" w14:textId="77777777" w:rsidR="007E0162" w:rsidRDefault="007E0162" w:rsidP="007E01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062DD" w14:textId="1FF93010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D9C9E" w14:textId="44E6ED97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E1532" w14:textId="1B403CC7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1FD0B2" w14:textId="6D210F15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0162" w14:paraId="7ED48B27" w14:textId="77777777" w:rsidTr="000905EE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9427B" w14:textId="77777777" w:rsidR="007E0162" w:rsidRDefault="007E0162" w:rsidP="007E01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85387" w14:textId="127D153F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96325" w14:textId="24A0C324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D5B16" w14:textId="5FDEFB2F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BC09E6" w14:textId="1DA1345A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0162" w14:paraId="25A504B9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B45C3" w14:textId="77777777" w:rsidR="007E0162" w:rsidRDefault="007E0162" w:rsidP="007E01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02793" w14:textId="4203A02A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B1529" w14:textId="10638187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788F5" w14:textId="1255AAA5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5DE848" w14:textId="6CB1EADD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E0162" w14:paraId="50E7F71E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2FCA2" w14:textId="77777777" w:rsidR="007E0162" w:rsidRDefault="007E0162" w:rsidP="007E01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29B02" w14:textId="2CA388ED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1727F" w14:textId="6D32DA33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232A7" w14:textId="00D89FD7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7DF334" w14:textId="1B4E4728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111,29</w:t>
            </w:r>
          </w:p>
        </w:tc>
      </w:tr>
      <w:tr w:rsidR="007E0162" w14:paraId="15C66531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022F2" w14:textId="77777777" w:rsidR="007E0162" w:rsidRDefault="007E0162" w:rsidP="007E01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99115" w14:textId="65B54405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F8D26" w14:textId="6FF3B4D9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6BF53" w14:textId="5B83F62F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46A8CC" w14:textId="6CE21EDA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111,29</w:t>
            </w:r>
          </w:p>
        </w:tc>
      </w:tr>
      <w:tr w:rsidR="007E0162" w14:paraId="34B0EC8D" w14:textId="77777777" w:rsidTr="005B53A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14:paraId="7724BC6C" w14:textId="77777777" w:rsidR="007E0162" w:rsidRDefault="007E0162" w:rsidP="007E01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575D8134" w14:textId="5E5E772F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39329F67" w14:textId="58448A9A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36.270,00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661A0164" w14:textId="37A55F55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412.270,00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0EB44467" w14:textId="10284A53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109,65</w:t>
            </w:r>
          </w:p>
        </w:tc>
      </w:tr>
      <w:tr w:rsidR="007E0162" w14:paraId="5188FDAE" w14:textId="77777777" w:rsidTr="005B53A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14:paraId="026F9B7E" w14:textId="77777777" w:rsidR="007E0162" w:rsidRDefault="007E0162" w:rsidP="007E01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0EACE214" w14:textId="07840070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351.500,00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1969E0AD" w14:textId="2C404ADD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24.470,00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0DDD1B4D" w14:textId="6878FC1A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375.970,00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766D1344" w14:textId="55940271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106,96</w:t>
            </w:r>
          </w:p>
        </w:tc>
      </w:tr>
      <w:tr w:rsidR="007E0162" w14:paraId="53326AD3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8DE4C" w14:textId="77777777" w:rsidR="007E0162" w:rsidRDefault="007E0162" w:rsidP="007E01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4B42C" w14:textId="301FE592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0B60F" w14:textId="3507B975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27.570,00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50828" w14:textId="4A5A3823" w:rsidR="007E0162" w:rsidRDefault="007E0162" w:rsidP="007E016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287.570,00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6D4E7" w14:textId="544C42EA" w:rsidR="007E0162" w:rsidRDefault="007E0162" w:rsidP="007E016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110,60</w:t>
            </w:r>
          </w:p>
        </w:tc>
      </w:tr>
      <w:tr w:rsidR="007E0162" w14:paraId="0BC71B49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8F060" w14:textId="77777777" w:rsidR="007E0162" w:rsidRDefault="007E0162" w:rsidP="007E01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A76E8" w14:textId="49E39DB1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247.000,00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06891" w14:textId="55605C1F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32.900,00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44B1" w14:textId="6724AA38" w:rsidR="007E0162" w:rsidRDefault="007E0162" w:rsidP="007E016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279.900,00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FEEC0" w14:textId="54A5D696" w:rsidR="007E0162" w:rsidRDefault="007E0162" w:rsidP="007E016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113,32</w:t>
            </w:r>
          </w:p>
        </w:tc>
      </w:tr>
      <w:tr w:rsidR="007E0162" w14:paraId="7869C31D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6E89C5" w14:textId="77777777" w:rsidR="007E0162" w:rsidRDefault="007E0162" w:rsidP="007E01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84AFE" w14:textId="03A98B75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1D900" w14:textId="5D103121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EAFF6" w14:textId="7D7BA609" w:rsidR="007E0162" w:rsidRDefault="007E0162" w:rsidP="007E016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15DD6" w14:textId="47297B10" w:rsidR="007E0162" w:rsidRDefault="007E0162" w:rsidP="007E016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E0162" w14:paraId="240158C3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6F30B7" w14:textId="77777777" w:rsidR="007E0162" w:rsidRDefault="007E0162" w:rsidP="007E01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511 POMOĆI-KORISNICI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C95A7" w14:textId="3547E2DA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5F1DA" w14:textId="2B2FBD1A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-3.330,00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BE4ED" w14:textId="3C482698" w:rsidR="007E0162" w:rsidRDefault="007E0162" w:rsidP="007E016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A42CB" w14:textId="7A4A2D3B" w:rsidR="007E0162" w:rsidRDefault="007E0162" w:rsidP="007E016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69,73</w:t>
            </w:r>
          </w:p>
        </w:tc>
      </w:tr>
      <w:tr w:rsidR="007E0162" w14:paraId="4FC651CA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703B5" w14:textId="77777777" w:rsidR="007E0162" w:rsidRDefault="007E0162" w:rsidP="007E01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632EA" w14:textId="4201A98B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90.300,00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BEDA9" w14:textId="12F97352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93E25" w14:textId="351E72AA" w:rsidR="007E0162" w:rsidRDefault="007E0162" w:rsidP="007E016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1CB6F" w14:textId="078390D9" w:rsidR="007E0162" w:rsidRDefault="007E0162" w:rsidP="007E016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97,79</w:t>
            </w:r>
          </w:p>
        </w:tc>
      </w:tr>
      <w:tr w:rsidR="007E0162" w14:paraId="35F3E0E7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CA4F4" w14:textId="77777777" w:rsidR="007E0162" w:rsidRDefault="007E0162" w:rsidP="007E01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0CDB3" w14:textId="1C2B05AC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03A8C" w14:textId="0655AC8D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2E3A0" w14:textId="627F6A44" w:rsidR="007E0162" w:rsidRDefault="007E0162" w:rsidP="007E016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35801" w14:textId="2A40DB8D" w:rsidR="007E0162" w:rsidRDefault="007E0162" w:rsidP="007E016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104,84</w:t>
            </w:r>
          </w:p>
        </w:tc>
      </w:tr>
      <w:tr w:rsidR="007E0162" w14:paraId="071F154B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7BCC8" w14:textId="77777777" w:rsidR="007E0162" w:rsidRDefault="007E0162" w:rsidP="007E01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22DB6" w14:textId="4C8AAF28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20.310,00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0458D" w14:textId="08270058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-9.600,00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93965" w14:textId="5CACF221" w:rsidR="007E0162" w:rsidRDefault="007E0162" w:rsidP="007E016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10.710,00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BA53D" w14:textId="73810DC9" w:rsidR="007E0162" w:rsidRDefault="007E0162" w:rsidP="007E016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52,73</w:t>
            </w:r>
          </w:p>
        </w:tc>
      </w:tr>
      <w:tr w:rsidR="007E0162" w14:paraId="6A4073FC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082BC" w14:textId="77777777" w:rsidR="007E0162" w:rsidRDefault="007E0162" w:rsidP="007E01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6" w:name="_Hlk169526324"/>
            <w:r>
              <w:rPr>
                <w:rFonts w:ascii="Arial" w:hAnsi="Arial" w:cs="Arial"/>
                <w:color w:val="000000"/>
                <w:sz w:val="20"/>
                <w:szCs w:val="20"/>
              </w:rPr>
              <w:t>IZVOR: 511 POMOĆI-KORISNICI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451BF" w14:textId="4933F788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7.990,00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0D200" w14:textId="7ADC74D8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4F3AA" w14:textId="19106B76" w:rsidR="007E0162" w:rsidRDefault="007E0162" w:rsidP="007E016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12.590,00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473EF" w14:textId="096E3E15" w:rsidR="007E0162" w:rsidRDefault="007E0162" w:rsidP="007E016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157,57</w:t>
            </w:r>
          </w:p>
        </w:tc>
      </w:tr>
      <w:bookmarkEnd w:id="6"/>
      <w:tr w:rsidR="007E0162" w14:paraId="554D86A2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E746C" w14:textId="77777777" w:rsidR="007E0162" w:rsidRDefault="007E0162" w:rsidP="007E01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51FF6" w14:textId="02B13BFB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7FA35" w14:textId="7AB59936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-1.100,00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694EE" w14:textId="1B028E17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C217D" w14:textId="579F7D81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8,33</w:t>
            </w:r>
          </w:p>
        </w:tc>
      </w:tr>
      <w:tr w:rsidR="007E0162" w14:paraId="7CE9F88D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2E6F8" w14:textId="77777777" w:rsidR="007E0162" w:rsidRDefault="007E0162" w:rsidP="007E01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38413" w14:textId="6DA4D7D8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E876C" w14:textId="24A187D9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E0EC0" w14:textId="60BE5C45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8D7C2" w14:textId="0E2863CB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</w:tr>
      <w:tr w:rsidR="007E0162" w14:paraId="2D5D8819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13993" w14:textId="77777777" w:rsidR="007E0162" w:rsidRDefault="007E0162" w:rsidP="007E01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A9C16" w14:textId="66FA419C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2D01B" w14:textId="7133B2C0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68D06" w14:textId="0C318780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D0AA1" w14:textId="2F25D7DA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E0162" w14:paraId="040932F4" w14:textId="77777777" w:rsidTr="005B53A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14:paraId="783AF71A" w14:textId="77777777" w:rsidR="007E0162" w:rsidRDefault="007E0162" w:rsidP="007E01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0926A05A" w14:textId="749E9FE7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24.500,00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29E25292" w14:textId="06325A40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6A867584" w14:textId="10393EC7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435737EC" w14:textId="15C9D8DB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148,16</w:t>
            </w:r>
          </w:p>
        </w:tc>
      </w:tr>
      <w:tr w:rsidR="007E0162" w14:paraId="622FC9C7" w14:textId="77777777" w:rsidTr="000905EE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4626D" w14:textId="77777777" w:rsidR="007E0162" w:rsidRDefault="007E0162" w:rsidP="007E01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0DAC0" w14:textId="5A1E8FAA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4A1A3" w14:textId="731847A4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-4.100,00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9B24C" w14:textId="0DFAD4BF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9DD68" w14:textId="04FD2BCC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32,79</w:t>
            </w:r>
          </w:p>
        </w:tc>
      </w:tr>
      <w:tr w:rsidR="007E0162" w14:paraId="40A82325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CBFD1" w14:textId="77777777" w:rsidR="007E0162" w:rsidRDefault="007E0162" w:rsidP="007E01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79DAD" w14:textId="2D7FAFE6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8CD24" w14:textId="4F65CD18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-4.100,00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2A902" w14:textId="70C862D5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A7DC7" w14:textId="4FE6D16C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32,79</w:t>
            </w:r>
          </w:p>
        </w:tc>
      </w:tr>
      <w:tr w:rsidR="007E0162" w14:paraId="19079B44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912FE" w14:textId="77777777" w:rsidR="007E0162" w:rsidRDefault="007E0162" w:rsidP="007E01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57DE" w14:textId="0D7E429F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18.400,00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99EF7" w14:textId="550C2A93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42FDD" w14:textId="3F95876E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D0BBA" w14:textId="55FD99A5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186,41</w:t>
            </w:r>
          </w:p>
        </w:tc>
      </w:tr>
      <w:tr w:rsidR="007E0162" w14:paraId="576E5E6A" w14:textId="77777777" w:rsidTr="000905E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C3820" w14:textId="77777777" w:rsidR="007E0162" w:rsidRDefault="007E0162" w:rsidP="007E01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1F4D9" w14:textId="6F130069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18.400,00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AFEC6" w14:textId="3DA81CD3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15.900,00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CD8E2" w14:textId="590D8F72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91F9B" w14:textId="71AC8734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186,41</w:t>
            </w:r>
          </w:p>
        </w:tc>
      </w:tr>
      <w:tr w:rsidR="007E0162" w14:paraId="7C49A3D3" w14:textId="77777777" w:rsidTr="005B53A2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14:paraId="4028F1EF" w14:textId="77777777" w:rsidR="007E0162" w:rsidRDefault="007E0162" w:rsidP="007E01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7DD6271A" w14:textId="71278480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1BA70303" w14:textId="7A548EE3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36.270,00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712B5996" w14:textId="07EA6F4B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412.270,00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2718C4FB" w14:textId="5F713905" w:rsidR="007E0162" w:rsidRDefault="007E0162" w:rsidP="007E016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109,65</w:t>
            </w:r>
          </w:p>
        </w:tc>
      </w:tr>
    </w:tbl>
    <w:p w14:paraId="301EE345" w14:textId="77777777" w:rsidR="00CE55B3" w:rsidRDefault="00CE55B3" w:rsidP="00C07F47">
      <w:pPr>
        <w:rPr>
          <w:rFonts w:ascii="Arial" w:hAnsi="Arial" w:cs="Arial"/>
          <w:sz w:val="20"/>
          <w:szCs w:val="20"/>
        </w:rPr>
      </w:pPr>
    </w:p>
    <w:bookmarkEnd w:id="5"/>
    <w:p w14:paraId="2C018D3C" w14:textId="77777777" w:rsidR="00143357" w:rsidRPr="00C07F47" w:rsidRDefault="00143357" w:rsidP="00143357">
      <w:pPr>
        <w:jc w:val="center"/>
        <w:rPr>
          <w:rFonts w:ascii="Arial" w:hAnsi="Arial" w:cs="Arial"/>
          <w:bCs/>
          <w:sz w:val="20"/>
          <w:szCs w:val="20"/>
        </w:rPr>
      </w:pPr>
      <w:r w:rsidRPr="00C07F47">
        <w:rPr>
          <w:rFonts w:ascii="Arial" w:hAnsi="Arial" w:cs="Arial"/>
          <w:bCs/>
          <w:sz w:val="20"/>
          <w:szCs w:val="20"/>
        </w:rPr>
        <w:lastRenderedPageBreak/>
        <w:t>OPĆI DIO</w:t>
      </w:r>
    </w:p>
    <w:p w14:paraId="5293EEFE" w14:textId="77777777" w:rsidR="00143357" w:rsidRDefault="00143357" w:rsidP="00143357">
      <w:pPr>
        <w:rPr>
          <w:rFonts w:ascii="Arial" w:hAnsi="Arial" w:cs="Arial"/>
          <w:sz w:val="20"/>
          <w:szCs w:val="20"/>
        </w:rPr>
      </w:pPr>
    </w:p>
    <w:p w14:paraId="104468F5" w14:textId="77777777" w:rsidR="00143357" w:rsidRPr="004E1817" w:rsidRDefault="00F664EA" w:rsidP="0014335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R</w:t>
      </w:r>
      <w:r w:rsidR="00143357">
        <w:rPr>
          <w:rFonts w:ascii="Arial" w:hAnsi="Arial" w:cs="Arial"/>
          <w:sz w:val="20"/>
          <w:szCs w:val="20"/>
        </w:rPr>
        <w:t>AČUN PRIHODA I RASHODA – rashodi prema funkcijskoj klasifikaciji</w:t>
      </w:r>
    </w:p>
    <w:p w14:paraId="2B7B3AF3" w14:textId="77777777" w:rsidR="00143357" w:rsidRDefault="00143357" w:rsidP="00143357">
      <w:pPr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118" w:type="dxa"/>
        <w:tblLook w:val="04A0" w:firstRow="1" w:lastRow="0" w:firstColumn="1" w:lastColumn="0" w:noHBand="0" w:noVBand="1"/>
      </w:tblPr>
      <w:tblGrid>
        <w:gridCol w:w="7938"/>
        <w:gridCol w:w="1701"/>
        <w:gridCol w:w="1701"/>
        <w:gridCol w:w="1701"/>
        <w:gridCol w:w="1134"/>
      </w:tblGrid>
      <w:tr w:rsidR="00BE70B9" w:rsidRPr="0025102A" w14:paraId="15EEB7B7" w14:textId="77777777" w:rsidTr="001A18A1">
        <w:trPr>
          <w:trHeight w:val="66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13BBE" w14:textId="77777777" w:rsidR="00BE70B9" w:rsidRPr="0025102A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DBC18" w14:textId="17D8523F" w:rsidR="00BE70B9" w:rsidRPr="0025102A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 </w:t>
            </w:r>
            <w:r w:rsidR="000C0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5B6EA" w14:textId="77777777" w:rsidR="00BE70B9" w:rsidRPr="0025102A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Povećanje/ smanjenje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712D0" w14:textId="5A610F1B" w:rsidR="00BE70B9" w:rsidRPr="0025102A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Novi plan </w:t>
            </w:r>
            <w:r w:rsidR="000C0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7398D4E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4/2x100</w:t>
            </w:r>
          </w:p>
        </w:tc>
      </w:tr>
      <w:tr w:rsidR="00BE70B9" w:rsidRPr="0025102A" w14:paraId="4023CC71" w14:textId="77777777" w:rsidTr="001A18A1">
        <w:trPr>
          <w:trHeight w:val="25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A9ACF" w14:textId="77777777" w:rsidR="00BE70B9" w:rsidRPr="0025102A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1BAEF" w14:textId="77777777" w:rsidR="00BE70B9" w:rsidRPr="0025102A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D4475" w14:textId="77777777" w:rsidR="00BE70B9" w:rsidRPr="0025102A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820FB" w14:textId="77777777" w:rsidR="00BE70B9" w:rsidRPr="0025102A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62D46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(5)</w:t>
            </w:r>
          </w:p>
        </w:tc>
      </w:tr>
      <w:tr w:rsidR="005B53A2" w:rsidRPr="0025102A" w14:paraId="44DA890F" w14:textId="77777777" w:rsidTr="005B53A2">
        <w:trPr>
          <w:trHeight w:val="300"/>
        </w:trPr>
        <w:tc>
          <w:tcPr>
            <w:tcW w:w="793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3866E81D" w14:textId="77777777" w:rsidR="005B53A2" w:rsidRPr="0025102A" w:rsidRDefault="005B53A2" w:rsidP="005B53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FUNK. KLAS: 0 JAVNOST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5EE36AF0" w14:textId="679F4F4F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558A6130" w14:textId="490E7609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36.270,00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38BF4CC6" w14:textId="6C606C4F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412.270,00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B0" w:themeFill="text2" w:themeFillTint="99"/>
            <w:vAlign w:val="center"/>
          </w:tcPr>
          <w:p w14:paraId="1DF115B5" w14:textId="7656125F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109,65</w:t>
            </w:r>
          </w:p>
        </w:tc>
      </w:tr>
      <w:tr w:rsidR="005B53A2" w:rsidRPr="0025102A" w14:paraId="72CADCD0" w14:textId="77777777" w:rsidTr="00811513">
        <w:trPr>
          <w:trHeight w:val="300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8E928" w14:textId="77777777" w:rsidR="005B53A2" w:rsidRPr="0025102A" w:rsidRDefault="005B53A2" w:rsidP="005B53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FUNK. KLAS: 06 USLUGE UNAPREĐENJA STANOVANJA I ZAJEDNICE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55BCD" w14:textId="0B6FEAF7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FB11E" w14:textId="1F6963A8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AD073" w14:textId="7D8CA3B2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412.270,00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1B8BB1" w14:textId="60633CC7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109,65</w:t>
            </w:r>
          </w:p>
        </w:tc>
      </w:tr>
      <w:tr w:rsidR="005B53A2" w:rsidRPr="0025102A" w14:paraId="770DF59E" w14:textId="77777777" w:rsidTr="00FF35E8">
        <w:trPr>
          <w:trHeight w:val="300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61DC2" w14:textId="77777777" w:rsidR="005B53A2" w:rsidRPr="0025102A" w:rsidRDefault="005B53A2" w:rsidP="005B5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color w:val="000000"/>
                <w:sz w:val="20"/>
                <w:szCs w:val="20"/>
              </w:rPr>
              <w:t>062 RAZVOJ ZAJEDNICE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0819B" w14:textId="11393209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8E0F7" w14:textId="6C2665D4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B2C69" w14:textId="5EB7C66E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398.000,00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B39954" w14:textId="099A651D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109,64</w:t>
            </w:r>
          </w:p>
        </w:tc>
      </w:tr>
      <w:tr w:rsidR="005B53A2" w:rsidRPr="0025102A" w14:paraId="775F97C9" w14:textId="77777777" w:rsidTr="00FF35E8">
        <w:trPr>
          <w:trHeight w:val="300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94A0E3" w14:textId="77777777" w:rsidR="005B53A2" w:rsidRPr="0025102A" w:rsidRDefault="005B53A2" w:rsidP="005B5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 ISTRAŽIVANJE I RAZVOJ STANOVANJA I KOMUNALNIH POGODNOSTI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ED1348" w14:textId="15D20D0C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09A3E0" w14:textId="391A0476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1.270,00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E07F72" w14:textId="15657B96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14.270,00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8625A9" w14:textId="5C12B3C4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109,77</w:t>
            </w:r>
          </w:p>
        </w:tc>
      </w:tr>
    </w:tbl>
    <w:p w14:paraId="294F0098" w14:textId="77777777" w:rsidR="007476ED" w:rsidRPr="0025102A" w:rsidRDefault="007476ED" w:rsidP="005B37E3">
      <w:pPr>
        <w:rPr>
          <w:rFonts w:ascii="Arial" w:hAnsi="Arial" w:cs="Arial"/>
          <w:sz w:val="20"/>
          <w:szCs w:val="20"/>
        </w:rPr>
      </w:pPr>
    </w:p>
    <w:p w14:paraId="56D68363" w14:textId="77777777" w:rsidR="007476ED" w:rsidRDefault="007476ED" w:rsidP="00143357">
      <w:pPr>
        <w:rPr>
          <w:rFonts w:ascii="Arial" w:hAnsi="Arial" w:cs="Arial"/>
          <w:sz w:val="20"/>
          <w:szCs w:val="20"/>
        </w:rPr>
      </w:pPr>
    </w:p>
    <w:p w14:paraId="7E7B4155" w14:textId="77777777" w:rsidR="00F664EA" w:rsidRPr="00C07F47" w:rsidRDefault="00F664EA" w:rsidP="00F664EA">
      <w:pPr>
        <w:jc w:val="center"/>
        <w:rPr>
          <w:rFonts w:ascii="Arial" w:hAnsi="Arial" w:cs="Arial"/>
          <w:bCs/>
          <w:sz w:val="20"/>
          <w:szCs w:val="20"/>
        </w:rPr>
      </w:pPr>
      <w:r w:rsidRPr="00C07F47">
        <w:rPr>
          <w:rFonts w:ascii="Arial" w:hAnsi="Arial" w:cs="Arial"/>
          <w:bCs/>
          <w:sz w:val="20"/>
          <w:szCs w:val="20"/>
        </w:rPr>
        <w:t>OPĆI DIO</w:t>
      </w:r>
    </w:p>
    <w:p w14:paraId="598647F3" w14:textId="77777777" w:rsidR="00F664EA" w:rsidRDefault="00F664EA" w:rsidP="00F664EA">
      <w:pPr>
        <w:rPr>
          <w:rFonts w:ascii="Arial" w:hAnsi="Arial" w:cs="Arial"/>
          <w:sz w:val="20"/>
          <w:szCs w:val="20"/>
        </w:rPr>
      </w:pPr>
    </w:p>
    <w:p w14:paraId="0F8308AD" w14:textId="77777777" w:rsidR="00F664EA" w:rsidRDefault="00F664EA" w:rsidP="00F664E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RAČUN FINANCIRANJA – prema </w:t>
      </w:r>
      <w:r w:rsidR="00697148">
        <w:rPr>
          <w:rFonts w:ascii="Arial" w:hAnsi="Arial" w:cs="Arial"/>
          <w:sz w:val="20"/>
          <w:szCs w:val="20"/>
        </w:rPr>
        <w:t xml:space="preserve">ekonomskoj </w:t>
      </w:r>
      <w:r>
        <w:rPr>
          <w:rFonts w:ascii="Arial" w:hAnsi="Arial" w:cs="Arial"/>
          <w:sz w:val="20"/>
          <w:szCs w:val="20"/>
        </w:rPr>
        <w:t>klasifikaciji</w:t>
      </w:r>
      <w:r w:rsidR="00697148">
        <w:rPr>
          <w:rFonts w:ascii="Arial" w:hAnsi="Arial" w:cs="Arial"/>
          <w:sz w:val="20"/>
          <w:szCs w:val="20"/>
        </w:rPr>
        <w:t xml:space="preserve"> i izvorima financiranja</w:t>
      </w:r>
    </w:p>
    <w:p w14:paraId="30F08EB2" w14:textId="77777777" w:rsidR="00697148" w:rsidRPr="004E1817" w:rsidRDefault="00697148" w:rsidP="00F664EA">
      <w:pPr>
        <w:jc w:val="center"/>
        <w:rPr>
          <w:rFonts w:ascii="Arial" w:hAnsi="Arial" w:cs="Arial"/>
          <w:sz w:val="20"/>
          <w:szCs w:val="20"/>
        </w:rPr>
      </w:pPr>
    </w:p>
    <w:p w14:paraId="179EFED6" w14:textId="77777777" w:rsidR="00F664EA" w:rsidRDefault="009D1127" w:rsidP="00F664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E47DA">
        <w:rPr>
          <w:rFonts w:ascii="Arial" w:hAnsi="Arial" w:cs="Arial"/>
          <w:sz w:val="20"/>
          <w:szCs w:val="20"/>
        </w:rPr>
        <w:t>e planiraju se</w:t>
      </w:r>
      <w:r>
        <w:rPr>
          <w:rFonts w:ascii="Arial" w:hAnsi="Arial" w:cs="Arial"/>
          <w:sz w:val="20"/>
          <w:szCs w:val="20"/>
        </w:rPr>
        <w:t xml:space="preserve"> primi</w:t>
      </w:r>
      <w:r w:rsidR="00EE47DA">
        <w:rPr>
          <w:rFonts w:ascii="Arial" w:hAnsi="Arial" w:cs="Arial"/>
          <w:sz w:val="20"/>
          <w:szCs w:val="20"/>
        </w:rPr>
        <w:t>tci</w:t>
      </w:r>
      <w:r>
        <w:rPr>
          <w:rFonts w:ascii="Arial" w:hAnsi="Arial" w:cs="Arial"/>
          <w:sz w:val="20"/>
          <w:szCs w:val="20"/>
        </w:rPr>
        <w:t xml:space="preserve"> od financijske imovine i zaduživanja, niti izdat</w:t>
      </w:r>
      <w:r w:rsidR="00EE47DA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za financijsku imovinu i otplatu instrumenata zaduženja.</w:t>
      </w:r>
    </w:p>
    <w:p w14:paraId="49A305BF" w14:textId="77777777" w:rsidR="00F664EA" w:rsidRDefault="00F664EA" w:rsidP="008A018A">
      <w:pPr>
        <w:rPr>
          <w:rFonts w:ascii="Arial" w:hAnsi="Arial" w:cs="Arial"/>
          <w:sz w:val="20"/>
          <w:szCs w:val="20"/>
        </w:rPr>
      </w:pPr>
    </w:p>
    <w:p w14:paraId="0E205E76" w14:textId="77777777" w:rsidR="00F664EA" w:rsidRDefault="00F664EA" w:rsidP="008A018A">
      <w:pPr>
        <w:rPr>
          <w:rFonts w:ascii="Arial" w:hAnsi="Arial" w:cs="Arial"/>
          <w:sz w:val="20"/>
          <w:szCs w:val="20"/>
        </w:rPr>
      </w:pPr>
    </w:p>
    <w:p w14:paraId="0AD481D4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158554E5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3716957B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787163AD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3109D571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614E119D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0B068B68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151EC051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57C4AB5B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2EEEAA49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15077F66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5BAF2D77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6A701E05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6A3CA651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33C55EF9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35D93F5D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6A60A282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18473942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7F6C5F41" w14:textId="77777777" w:rsidR="005B37E3" w:rsidRDefault="005B37E3" w:rsidP="008A018A">
      <w:pPr>
        <w:rPr>
          <w:rFonts w:ascii="Arial" w:hAnsi="Arial" w:cs="Arial"/>
          <w:sz w:val="20"/>
          <w:szCs w:val="20"/>
        </w:rPr>
      </w:pPr>
    </w:p>
    <w:p w14:paraId="7B8F4F59" w14:textId="77777777" w:rsidR="000404F5" w:rsidRDefault="000404F5" w:rsidP="008A018A">
      <w:pPr>
        <w:rPr>
          <w:rFonts w:ascii="Arial" w:hAnsi="Arial" w:cs="Arial"/>
          <w:sz w:val="20"/>
          <w:szCs w:val="20"/>
        </w:rPr>
      </w:pPr>
    </w:p>
    <w:p w14:paraId="43E40A95" w14:textId="77777777" w:rsidR="000404F5" w:rsidRDefault="000404F5" w:rsidP="008A018A">
      <w:pPr>
        <w:rPr>
          <w:rFonts w:ascii="Arial" w:hAnsi="Arial" w:cs="Arial"/>
          <w:sz w:val="20"/>
          <w:szCs w:val="20"/>
        </w:rPr>
      </w:pPr>
    </w:p>
    <w:p w14:paraId="1E76DCB5" w14:textId="77777777" w:rsidR="000C7648" w:rsidRDefault="000C7648" w:rsidP="000C7648">
      <w:pPr>
        <w:jc w:val="center"/>
        <w:rPr>
          <w:rFonts w:ascii="Arial" w:hAnsi="Arial" w:cs="Arial"/>
          <w:b/>
          <w:sz w:val="20"/>
          <w:szCs w:val="20"/>
        </w:rPr>
      </w:pPr>
      <w:bookmarkStart w:id="7" w:name="_Hlk129179525"/>
      <w:r w:rsidRPr="004E181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4E1817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POSEBNI</w:t>
      </w:r>
      <w:r w:rsidRPr="004E1817">
        <w:rPr>
          <w:rFonts w:ascii="Arial" w:hAnsi="Arial" w:cs="Arial"/>
          <w:b/>
          <w:sz w:val="20"/>
          <w:szCs w:val="20"/>
        </w:rPr>
        <w:t xml:space="preserve"> DIO</w:t>
      </w:r>
    </w:p>
    <w:p w14:paraId="50FDD8C8" w14:textId="77777777" w:rsidR="003255CB" w:rsidRPr="004E1817" w:rsidRDefault="003255CB" w:rsidP="003255CB">
      <w:pPr>
        <w:jc w:val="center"/>
        <w:rPr>
          <w:rFonts w:ascii="Arial" w:hAnsi="Arial" w:cs="Arial"/>
          <w:sz w:val="20"/>
          <w:szCs w:val="20"/>
        </w:rPr>
      </w:pPr>
      <w:r w:rsidRPr="004E1817">
        <w:rPr>
          <w:rFonts w:ascii="Arial" w:hAnsi="Arial" w:cs="Arial"/>
          <w:sz w:val="20"/>
          <w:szCs w:val="20"/>
        </w:rPr>
        <w:t xml:space="preserve">Članak </w:t>
      </w:r>
      <w:r>
        <w:rPr>
          <w:rFonts w:ascii="Arial" w:hAnsi="Arial" w:cs="Arial"/>
          <w:sz w:val="20"/>
          <w:szCs w:val="20"/>
        </w:rPr>
        <w:t>3</w:t>
      </w:r>
      <w:r w:rsidRPr="004E1817">
        <w:rPr>
          <w:rFonts w:ascii="Arial" w:hAnsi="Arial" w:cs="Arial"/>
          <w:sz w:val="20"/>
          <w:szCs w:val="20"/>
        </w:rPr>
        <w:t>.</w:t>
      </w:r>
    </w:p>
    <w:p w14:paraId="35724002" w14:textId="77777777" w:rsidR="003255CB" w:rsidRPr="004E1817" w:rsidRDefault="003255CB" w:rsidP="000C7648">
      <w:pPr>
        <w:jc w:val="center"/>
        <w:rPr>
          <w:rFonts w:ascii="Arial" w:hAnsi="Arial" w:cs="Arial"/>
          <w:b/>
          <w:sz w:val="20"/>
          <w:szCs w:val="20"/>
        </w:rPr>
      </w:pPr>
    </w:p>
    <w:bookmarkEnd w:id="7"/>
    <w:p w14:paraId="7B0E4DE9" w14:textId="77777777" w:rsidR="001E13C5" w:rsidRDefault="003255CB" w:rsidP="001E13C5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RASHODI ISKAZANI PO IZVORIMA FINANCIRANJA I EKONOMSKOJ KLASIFIKACIJI, RASPOREĐENI U PROGRAME, ODNOSNO AKTIVNOSTI</w:t>
      </w:r>
    </w:p>
    <w:tbl>
      <w:tblPr>
        <w:tblW w:w="14175" w:type="dxa"/>
        <w:tblInd w:w="118" w:type="dxa"/>
        <w:tblLook w:val="04A0" w:firstRow="1" w:lastRow="0" w:firstColumn="1" w:lastColumn="0" w:noHBand="0" w:noVBand="1"/>
      </w:tblPr>
      <w:tblGrid>
        <w:gridCol w:w="7938"/>
        <w:gridCol w:w="1701"/>
        <w:gridCol w:w="1701"/>
        <w:gridCol w:w="1701"/>
        <w:gridCol w:w="1134"/>
      </w:tblGrid>
      <w:tr w:rsidR="00BE70B9" w14:paraId="1528113D" w14:textId="77777777" w:rsidTr="007F5436">
        <w:trPr>
          <w:trHeight w:val="66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FE4E5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D0BC5" w14:textId="44464AAE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 </w:t>
            </w:r>
            <w:r w:rsidR="000C0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951AC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Povećanje/ smanjenje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EE36F" w14:textId="752777E9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Novi plan </w:t>
            </w:r>
            <w:r w:rsidR="000C0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B8231E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4/2x100</w:t>
            </w:r>
          </w:p>
        </w:tc>
      </w:tr>
      <w:tr w:rsidR="00BE70B9" w14:paraId="305624CB" w14:textId="77777777" w:rsidTr="007F5436">
        <w:trPr>
          <w:trHeight w:val="25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A14BF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AB716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E7659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F0662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48D1B" w14:textId="77777777"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(5)</w:t>
            </w:r>
          </w:p>
        </w:tc>
      </w:tr>
      <w:tr w:rsidR="005B53A2" w14:paraId="0152C354" w14:textId="77777777" w:rsidTr="005B53A2">
        <w:trPr>
          <w:trHeight w:val="255"/>
        </w:trPr>
        <w:tc>
          <w:tcPr>
            <w:tcW w:w="793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73CE4D5E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SVEUKUPNO RASHODI I IZDACI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4C7B163E" w14:textId="1C530661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376.000,00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2911358C" w14:textId="1880BDB8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36.270,00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143FFA5A" w14:textId="222CC29C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412.270,00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496B0" w:themeFill="text2" w:themeFillTint="99"/>
            <w:vAlign w:val="center"/>
          </w:tcPr>
          <w:p w14:paraId="757414E6" w14:textId="57130BEB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109,65</w:t>
            </w:r>
          </w:p>
        </w:tc>
      </w:tr>
      <w:tr w:rsidR="005B53A2" w14:paraId="310ABCD1" w14:textId="77777777" w:rsidTr="005B53A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5F1C2616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1007001 BJELOVARSKO-BILOGORSKA ŽUPANIJA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55EDF927" w14:textId="04A93C97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257C2656" w14:textId="41766F09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36.270,00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26D76A90" w14:textId="72AC00A5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412.270,00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311FEE6E" w14:textId="443CEA16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109,65</w:t>
            </w:r>
          </w:p>
        </w:tc>
      </w:tr>
      <w:tr w:rsidR="005B53A2" w14:paraId="50C26086" w14:textId="77777777" w:rsidTr="005B53A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03FA6303" w14:textId="77777777" w:rsidR="005B53A2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RAZDJEL: 15 UPRAVNI ODJEL ZA PROSTORNO UREĐENJE, GRADNJU, ZAŠTITU OKOLIŠA I ZAŠTITU PRIRODE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37B52FB3" w14:textId="162570F0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3CF3B60D" w14:textId="3112197A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6C9BEA42" w14:textId="12C5D95A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412.270,00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3476E881" w14:textId="76D916A9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109,65</w:t>
            </w:r>
          </w:p>
        </w:tc>
      </w:tr>
      <w:tr w:rsidR="005B53A2" w14:paraId="5AC8B21A" w14:textId="77777777" w:rsidTr="005B53A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14:paraId="4BFDCF58" w14:textId="77777777" w:rsidR="005B53A2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GLAVA: 15-1 PROSTORNO UREĐENJE I GRADNJA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63083490" w14:textId="4E63E390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4CD57119" w14:textId="1B3C1E0F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  <w:hideMark/>
          </w:tcPr>
          <w:p w14:paraId="33609E6E" w14:textId="0D5A0E1D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412.270,00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bottom"/>
          </w:tcPr>
          <w:p w14:paraId="1CAAAD57" w14:textId="28CFE3CC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109,65</w:t>
            </w:r>
          </w:p>
        </w:tc>
      </w:tr>
      <w:tr w:rsidR="005B53A2" w14:paraId="08947A11" w14:textId="77777777" w:rsidTr="005B53A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  <w:hideMark/>
          </w:tcPr>
          <w:p w14:paraId="606584EE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26 REDOVNA DJELATNOST JU ZAVODA ZA PROSTORNO UREĐENJE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14:paraId="31A99779" w14:textId="3DD27979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14:paraId="5224BDD8" w14:textId="4D8D91A6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36.270,00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14:paraId="6693ECD8" w14:textId="65561920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412.270,00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14:paraId="53F21174" w14:textId="495F7E5D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109,65</w:t>
            </w:r>
          </w:p>
        </w:tc>
      </w:tr>
      <w:tr w:rsidR="005B53A2" w14:paraId="447F5BF9" w14:textId="77777777" w:rsidTr="005B53A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  <w:hideMark/>
          </w:tcPr>
          <w:p w14:paraId="431B995F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A A000187 REDOVNE AKTIVNOSTI JU ZAVODA ZA PROSTOR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UREĐENJE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  <w:hideMark/>
          </w:tcPr>
          <w:p w14:paraId="14D79806" w14:textId="44D701AD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  <w:hideMark/>
          </w:tcPr>
          <w:p w14:paraId="2DEFCEBC" w14:textId="29CD3A26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  <w:hideMark/>
          </w:tcPr>
          <w:p w14:paraId="63DAD0BF" w14:textId="5B4468AA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5C87100B" w14:textId="0B84E100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111,29</w:t>
            </w:r>
          </w:p>
        </w:tc>
      </w:tr>
      <w:tr w:rsidR="005B53A2" w14:paraId="326F4D2B" w14:textId="77777777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84176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IZVOR: 1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43C30" w14:textId="40E32BF9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5BBA2" w14:textId="49F1FD39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BE02F" w14:textId="6969B38E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045CF7" w14:textId="54B19626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111,29</w:t>
            </w:r>
          </w:p>
        </w:tc>
      </w:tr>
      <w:tr w:rsidR="005B53A2" w14:paraId="2C822F32" w14:textId="77777777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03180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IZVOR: 11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7F543" w14:textId="2B6748C4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8C542" w14:textId="16E9D828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45E79" w14:textId="63CF7546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193E91" w14:textId="372F4AEC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111,29</w:t>
            </w:r>
          </w:p>
        </w:tc>
      </w:tr>
      <w:tr w:rsidR="005B53A2" w14:paraId="6308E9A3" w14:textId="77777777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967EF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4FC57" w14:textId="4A377360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15824" w14:textId="03F70224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F424E" w14:textId="3E07267C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3F9376" w14:textId="19151CBF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111,29</w:t>
            </w:r>
          </w:p>
        </w:tc>
      </w:tr>
      <w:tr w:rsidR="005B53A2" w14:paraId="6DEDB468" w14:textId="77777777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7EEE6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sz w:val="20"/>
                <w:szCs w:val="20"/>
              </w:rPr>
            </w:pPr>
            <w:bookmarkStart w:id="8" w:name="_Hlk142384219"/>
            <w:r w:rsidRPr="00F3618B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4E1D8" w14:textId="00E6DAD9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8F1B6" w14:textId="16D4ED17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DAF94" w14:textId="75A3F61B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55A027" w14:textId="4A058EA4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113,32</w:t>
            </w:r>
          </w:p>
        </w:tc>
      </w:tr>
      <w:bookmarkEnd w:id="8"/>
      <w:tr w:rsidR="005B53A2" w14:paraId="735484CC" w14:textId="77777777" w:rsidTr="0053709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EFB7B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sz w:val="20"/>
                <w:szCs w:val="20"/>
              </w:rPr>
            </w:pPr>
            <w:r w:rsidRPr="00F3618B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287B5" w14:textId="79657D40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D056A" w14:textId="498F78F7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5AB78" w14:textId="6C5DE70A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FED04" w14:textId="31FE9B8F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104,84</w:t>
            </w:r>
          </w:p>
        </w:tc>
      </w:tr>
      <w:tr w:rsidR="005B53A2" w14:paraId="412F5654" w14:textId="77777777" w:rsidTr="0053709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777DB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sz w:val="20"/>
                <w:szCs w:val="20"/>
              </w:rPr>
            </w:pPr>
            <w:r w:rsidRPr="00F3618B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DB5D8" w14:textId="4D8B85CD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5FC89" w14:textId="160C590B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5B7CF" w14:textId="55742963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96833" w14:textId="69ED2728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</w:tr>
      <w:tr w:rsidR="005B53A2" w14:paraId="53706479" w14:textId="77777777" w:rsidTr="005B53A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  <w:hideMark/>
          </w:tcPr>
          <w:p w14:paraId="500F9A46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9" w:name="_Hlk169531110"/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A A000285 REDOVNA DJELATNOST JU ZZPU - VS KORISNIKA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  <w:hideMark/>
          </w:tcPr>
          <w:p w14:paraId="019E4D65" w14:textId="0F49F1C4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  <w:hideMark/>
          </w:tcPr>
          <w:p w14:paraId="310BC6A0" w14:textId="6676382B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  <w:hideMark/>
          </w:tcPr>
          <w:p w14:paraId="2BCFC50A" w14:textId="024B8D66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53.000,00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5CC6D89A" w14:textId="1CEA2129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bookmarkEnd w:id="9"/>
      <w:tr w:rsidR="005B53A2" w14:paraId="23CF04B8" w14:textId="77777777" w:rsidTr="0053709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B53EB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IZVOR: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F2FAC" w14:textId="1EF9E92E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49008" w14:textId="533B5735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665BD" w14:textId="63944EC7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9CD8A" w14:textId="6CFD4F1C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53A2" w14:paraId="533EF849" w14:textId="77777777" w:rsidTr="0053709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4DBA9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IZVOR: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2 OSTALI I VLASTITI PRIHODI PRORAČUNSKIH KORISNIKA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BD3E9" w14:textId="045B27FA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D729A" w14:textId="1A55EF99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2596E" w14:textId="2F2FD7DE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47.010,00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DC8D9" w14:textId="013C50D2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53A2" w14:paraId="3A325163" w14:textId="77777777" w:rsidTr="0053709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7DEFD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25AE9" w14:textId="3C5AB3C5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69607" w14:textId="34C047DC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66E46" w14:textId="19FE4954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10.710,00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14434" w14:textId="384A7CA5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47,58</w:t>
            </w:r>
          </w:p>
        </w:tc>
      </w:tr>
      <w:tr w:rsidR="005B53A2" w14:paraId="420DF33E" w14:textId="77777777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691C48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sz w:val="20"/>
                <w:szCs w:val="20"/>
              </w:rPr>
            </w:pPr>
            <w:r w:rsidRPr="00F3618B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6EBD69" w14:textId="26FBD7DB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655B61" w14:textId="1CB6DEDD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6F8A34" w14:textId="4FCA77B0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15D15F" w14:textId="3D6180AE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B53A2" w14:paraId="193F1AD4" w14:textId="77777777" w:rsidTr="0053709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9612C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18B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1B20C" w14:textId="320825B2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840C3" w14:textId="7A34E424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960D8" w14:textId="326556F8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10.710,00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4F671" w14:textId="6D7111C1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52,73</w:t>
            </w:r>
          </w:p>
        </w:tc>
      </w:tr>
      <w:tr w:rsidR="005B53A2" w14:paraId="6EFE3BA4" w14:textId="77777777" w:rsidTr="0053709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4FF53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18B">
              <w:rPr>
                <w:rFonts w:ascii="Arial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3D17E" w14:textId="3D609E2C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8AD68" w14:textId="4931BECC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1586F" w14:textId="71B1A3F7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A5225" w14:textId="44C6B72E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B53A2" w14:paraId="5478D721" w14:textId="77777777" w:rsidTr="0053709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2F97E" w14:textId="77777777" w:rsidR="005B53A2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A1470" w14:textId="3CA3FE64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EF956" w14:textId="5FEDE048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01A42" w14:textId="6B7BE429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C0A6D" w14:textId="1B106583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148,16</w:t>
            </w:r>
          </w:p>
        </w:tc>
      </w:tr>
      <w:tr w:rsidR="005B53A2" w14:paraId="2F2387EC" w14:textId="77777777" w:rsidTr="0053709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1FD88" w14:textId="77777777" w:rsidR="005B53A2" w:rsidRPr="001E13C5" w:rsidRDefault="005B53A2" w:rsidP="005B53A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3C5">
              <w:rPr>
                <w:rFonts w:ascii="Arial" w:hAnsi="Arial" w:cs="Arial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81D81" w14:textId="48A69EFF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0A233" w14:textId="09AC4AEF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B4B2F" w14:textId="3E6539B1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FF696" w14:textId="7B3DC4EB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32,79</w:t>
            </w:r>
          </w:p>
        </w:tc>
      </w:tr>
      <w:tr w:rsidR="005B53A2" w:rsidRPr="001E13C5" w14:paraId="28B69947" w14:textId="77777777" w:rsidTr="0053709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241C1" w14:textId="77777777" w:rsidR="005B53A2" w:rsidRPr="001E13C5" w:rsidRDefault="005B53A2" w:rsidP="005B53A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3C5">
              <w:rPr>
                <w:rFonts w:ascii="Arial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13480" w14:textId="031ED9FE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7CC7F" w14:textId="32FE69B4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CF9BE" w14:textId="0EF585DA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5C8D5" w14:textId="3B06EF1E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186,41</w:t>
            </w:r>
          </w:p>
        </w:tc>
      </w:tr>
      <w:tr w:rsidR="005B53A2" w14:paraId="6D583B73" w14:textId="77777777" w:rsidTr="0053709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3030D" w14:textId="77777777" w:rsidR="005B53A2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8BD6C" w14:textId="265B8B07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7BED0" w14:textId="1302C531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00CFB" w14:textId="71CE9F33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5.990,00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E9D60" w14:textId="47C48D5D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53A2" w14:paraId="04468834" w14:textId="77777777" w:rsidTr="0053709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D97DF" w14:textId="77777777" w:rsidR="005B53A2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RIZNICE I MINISTARSTAVA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831D5" w14:textId="676C568A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CA0E7" w14:textId="5E62C42E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5A6BF" w14:textId="078D5A7B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5.990,00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AA55B" w14:textId="158EEC65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53A2" w14:paraId="71F019EB" w14:textId="77777777" w:rsidTr="0053709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3D4D6" w14:textId="77777777" w:rsidR="005B53A2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511 POMOĆI-KORISNICI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8D415" w14:textId="4D086FD3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D0843" w14:textId="232C0C9A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2DBFD" w14:textId="037D1ED7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5.990,00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E5718" w14:textId="1E164E63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53A2" w14:paraId="334D782D" w14:textId="77777777" w:rsidTr="0053709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F4349" w14:textId="77777777" w:rsidR="005B53A2" w:rsidRDefault="005B53A2" w:rsidP="005B53A2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50531" w14:textId="18B828D2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4C8B9" w14:textId="5FB299E7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52338" w14:textId="210A11B6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5.990,00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501A8" w14:textId="555C8EE6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B53A2" w14:paraId="715962F4" w14:textId="77777777" w:rsidTr="00537092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0830A3" w14:textId="77777777" w:rsidR="005B53A2" w:rsidRPr="001E13C5" w:rsidRDefault="005B53A2" w:rsidP="005B53A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3C5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3EB255" w14:textId="420171FC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4C4DE9" w14:textId="2CA8BB7F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558DC0" w14:textId="79E4BAEB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5.990,00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C0219" w14:textId="51D05174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B53A2" w14:paraId="356D63F4" w14:textId="77777777" w:rsidTr="00321B23">
        <w:trPr>
          <w:trHeight w:val="25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14:paraId="0D361DBC" w14:textId="77777777" w:rsidR="005B53A2" w:rsidRPr="001E13C5" w:rsidRDefault="005B53A2" w:rsidP="005B5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 T000183 ANALIZA STANJA U PROSTORU RIJETKO NASELJENIH RURALNIH PROSTORA BJELOVARSKO-BILOGORSKE ŽUPANIJE</w:t>
            </w: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VS KORISNIKA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701F68C5" w14:textId="4BC62854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0003459B" w14:textId="04DE4302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1891FE7D" w14:textId="3E9CABBA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14.270,00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33DCB736" w14:textId="5B6DFE58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109,77</w:t>
            </w:r>
          </w:p>
        </w:tc>
      </w:tr>
      <w:tr w:rsidR="005B53A2" w14:paraId="5207E9D3" w14:textId="77777777" w:rsidTr="00BB5A79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A054DB" w14:textId="77777777" w:rsidR="005B53A2" w:rsidRPr="001E13C5" w:rsidRDefault="005B53A2" w:rsidP="005B53A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E4232F" w14:textId="5A21633B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26A2CF" w14:textId="446B1031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40A5C8" w14:textId="6EC9CCDB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14.270,00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4C78B" w14:textId="5568955D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109,77</w:t>
            </w:r>
          </w:p>
        </w:tc>
      </w:tr>
      <w:tr w:rsidR="005B53A2" w14:paraId="3516E1AC" w14:textId="77777777" w:rsidTr="00BB5A79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A224B0" w14:textId="77777777" w:rsidR="005B53A2" w:rsidRPr="001E13C5" w:rsidRDefault="005B53A2" w:rsidP="005B53A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RIZNICE I MINISTARSTAVA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663008" w14:textId="7574AA18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4D7050" w14:textId="22DA6B2D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DA5287" w14:textId="6F9AF4EF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14.270,00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CD7FC" w14:textId="5FFBB4F7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109,77</w:t>
            </w:r>
          </w:p>
        </w:tc>
      </w:tr>
      <w:tr w:rsidR="005B53A2" w14:paraId="7AC094E7" w14:textId="77777777" w:rsidTr="00BB5A79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DC5887" w14:textId="77777777" w:rsidR="005B53A2" w:rsidRPr="001E13C5" w:rsidRDefault="005B53A2" w:rsidP="005B53A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511 POMOĆI-KORISNICI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3D131A" w14:textId="149E3B9C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12A10A" w14:textId="49CCC5D0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B8D93E" w14:textId="4978AF16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14.270,00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30CD9" w14:textId="61A8F7A8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109,77</w:t>
            </w:r>
          </w:p>
        </w:tc>
      </w:tr>
      <w:tr w:rsidR="005B53A2" w14:paraId="081463F0" w14:textId="77777777" w:rsidTr="00BB5A79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1D6B56" w14:textId="77777777" w:rsidR="005B53A2" w:rsidRPr="001E13C5" w:rsidRDefault="005B53A2" w:rsidP="005B53A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ABA12E" w14:textId="58308324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531A82" w14:textId="1CDEE14A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2CBAEC" w14:textId="2F6E35B3" w:rsidR="005B53A2" w:rsidRDefault="005B53A2" w:rsidP="005B53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14.270,00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BFDCD" w14:textId="51F2D92A" w:rsidR="005B53A2" w:rsidRDefault="005B53A2" w:rsidP="005B53A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109,77</w:t>
            </w:r>
          </w:p>
        </w:tc>
      </w:tr>
      <w:tr w:rsidR="005B53A2" w14:paraId="6949E304" w14:textId="77777777" w:rsidTr="001B5D07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AA616" w14:textId="77777777" w:rsidR="005B53A2" w:rsidRPr="001E13C5" w:rsidRDefault="005B53A2" w:rsidP="005B53A2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0" w:name="_Hlk169530892"/>
            <w:r w:rsidRPr="00F3618B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260CC" w14:textId="72E37DC1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864E6" w14:textId="1585502B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-3.330,00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3AFE1" w14:textId="7F0DAEBE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9F5342" w14:textId="549A7DC4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69,73</w:t>
            </w:r>
          </w:p>
        </w:tc>
      </w:tr>
      <w:tr w:rsidR="005B53A2" w14:paraId="60972CF2" w14:textId="77777777" w:rsidTr="00BB5A79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96FAB3" w14:textId="77777777" w:rsidR="005B53A2" w:rsidRPr="00F3618B" w:rsidRDefault="005B53A2" w:rsidP="005B53A2">
            <w:pPr>
              <w:ind w:firstLineChars="9" w:firstLine="18"/>
              <w:rPr>
                <w:rFonts w:ascii="Arial" w:hAnsi="Arial" w:cs="Arial"/>
                <w:sz w:val="20"/>
                <w:szCs w:val="20"/>
              </w:rPr>
            </w:pPr>
            <w:r w:rsidRPr="00F3618B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1C9499" w14:textId="1C02C475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7D76D1" w14:textId="4B5B64F3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440378" w14:textId="4ED72FD0" w:rsidR="005B53A2" w:rsidRDefault="005B53A2" w:rsidP="005B53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600BC" w14:textId="7DF74013" w:rsidR="005B53A2" w:rsidRDefault="005B53A2" w:rsidP="005B53A2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330,00</w:t>
            </w:r>
          </w:p>
        </w:tc>
      </w:tr>
      <w:bookmarkEnd w:id="10"/>
    </w:tbl>
    <w:p w14:paraId="22A43B66" w14:textId="77777777" w:rsidR="0078765B" w:rsidRDefault="0078765B" w:rsidP="00324901">
      <w:pPr>
        <w:jc w:val="center"/>
        <w:rPr>
          <w:rFonts w:ascii="Arial" w:hAnsi="Arial" w:cs="Arial"/>
          <w:b/>
          <w:sz w:val="20"/>
          <w:szCs w:val="20"/>
        </w:rPr>
      </w:pPr>
    </w:p>
    <w:p w14:paraId="118778B9" w14:textId="77777777" w:rsidR="00010A15" w:rsidRDefault="00010A15" w:rsidP="00324901">
      <w:pPr>
        <w:jc w:val="center"/>
        <w:rPr>
          <w:rFonts w:ascii="Arial" w:hAnsi="Arial" w:cs="Arial"/>
          <w:b/>
          <w:sz w:val="20"/>
          <w:szCs w:val="20"/>
        </w:rPr>
      </w:pPr>
    </w:p>
    <w:p w14:paraId="152EFB52" w14:textId="77777777" w:rsidR="00010A15" w:rsidRDefault="00010A15" w:rsidP="00324901">
      <w:pPr>
        <w:jc w:val="center"/>
        <w:rPr>
          <w:rFonts w:ascii="Arial" w:hAnsi="Arial" w:cs="Arial"/>
          <w:b/>
          <w:sz w:val="20"/>
          <w:szCs w:val="20"/>
        </w:rPr>
      </w:pPr>
    </w:p>
    <w:p w14:paraId="466C2F69" w14:textId="77777777" w:rsidR="00010A15" w:rsidRDefault="00010A15" w:rsidP="00324901">
      <w:pPr>
        <w:jc w:val="center"/>
        <w:rPr>
          <w:rFonts w:ascii="Arial" w:hAnsi="Arial" w:cs="Arial"/>
          <w:b/>
          <w:sz w:val="20"/>
          <w:szCs w:val="20"/>
        </w:rPr>
      </w:pPr>
    </w:p>
    <w:p w14:paraId="3F63B8F2" w14:textId="77777777" w:rsidR="00010A15" w:rsidRDefault="00010A15" w:rsidP="00324901">
      <w:pPr>
        <w:jc w:val="center"/>
        <w:rPr>
          <w:rFonts w:ascii="Arial" w:hAnsi="Arial" w:cs="Arial"/>
          <w:b/>
          <w:sz w:val="20"/>
          <w:szCs w:val="20"/>
        </w:rPr>
      </w:pPr>
    </w:p>
    <w:p w14:paraId="6FBAE1AB" w14:textId="77777777" w:rsidR="00324901" w:rsidRDefault="008651B2" w:rsidP="00324901">
      <w:pPr>
        <w:jc w:val="center"/>
        <w:rPr>
          <w:rFonts w:ascii="Arial" w:hAnsi="Arial" w:cs="Arial"/>
          <w:b/>
          <w:sz w:val="20"/>
          <w:szCs w:val="20"/>
        </w:rPr>
      </w:pPr>
      <w:r w:rsidRPr="00045A25">
        <w:rPr>
          <w:rFonts w:ascii="Arial" w:hAnsi="Arial" w:cs="Arial"/>
          <w:b/>
          <w:sz w:val="20"/>
          <w:szCs w:val="20"/>
        </w:rPr>
        <w:t>I</w:t>
      </w:r>
      <w:r w:rsidR="00324901" w:rsidRPr="00045A25">
        <w:rPr>
          <w:rFonts w:ascii="Arial" w:hAnsi="Arial" w:cs="Arial"/>
          <w:b/>
          <w:sz w:val="20"/>
          <w:szCs w:val="20"/>
        </w:rPr>
        <w:t xml:space="preserve">II. </w:t>
      </w:r>
      <w:r w:rsidRPr="00045A25">
        <w:rPr>
          <w:rFonts w:ascii="Arial" w:hAnsi="Arial" w:cs="Arial"/>
          <w:b/>
          <w:sz w:val="20"/>
          <w:szCs w:val="20"/>
        </w:rPr>
        <w:t>ZAVRŠNE ODREDBE</w:t>
      </w:r>
    </w:p>
    <w:p w14:paraId="6F706171" w14:textId="77777777" w:rsidR="00D44BA3" w:rsidRPr="00045A25" w:rsidRDefault="00D44BA3" w:rsidP="00324901">
      <w:pPr>
        <w:jc w:val="center"/>
        <w:rPr>
          <w:rFonts w:ascii="Arial" w:hAnsi="Arial" w:cs="Arial"/>
          <w:b/>
          <w:sz w:val="20"/>
          <w:szCs w:val="20"/>
        </w:rPr>
      </w:pPr>
    </w:p>
    <w:p w14:paraId="455723DC" w14:textId="77777777" w:rsidR="008651B2" w:rsidRPr="00045A25" w:rsidRDefault="008651B2" w:rsidP="008651B2">
      <w:pPr>
        <w:rPr>
          <w:rFonts w:ascii="Arial" w:hAnsi="Arial" w:cs="Arial"/>
          <w:b/>
          <w:sz w:val="20"/>
          <w:szCs w:val="20"/>
        </w:rPr>
      </w:pPr>
    </w:p>
    <w:p w14:paraId="3B0799D8" w14:textId="77777777" w:rsidR="003B4283" w:rsidRPr="00045A25" w:rsidRDefault="003B4283" w:rsidP="003B4283">
      <w:pPr>
        <w:jc w:val="center"/>
        <w:rPr>
          <w:rFonts w:ascii="Arial" w:hAnsi="Arial" w:cs="Arial"/>
          <w:sz w:val="20"/>
          <w:szCs w:val="20"/>
        </w:rPr>
      </w:pPr>
      <w:r w:rsidRPr="00045A25">
        <w:rPr>
          <w:rFonts w:ascii="Arial" w:hAnsi="Arial" w:cs="Arial"/>
          <w:sz w:val="20"/>
          <w:szCs w:val="20"/>
        </w:rPr>
        <w:t xml:space="preserve">Članak </w:t>
      </w:r>
      <w:r w:rsidR="003255CB" w:rsidRPr="00045A25">
        <w:rPr>
          <w:rFonts w:ascii="Arial" w:hAnsi="Arial" w:cs="Arial"/>
          <w:sz w:val="20"/>
          <w:szCs w:val="20"/>
        </w:rPr>
        <w:t>4</w:t>
      </w:r>
      <w:r w:rsidRPr="00045A25">
        <w:rPr>
          <w:rFonts w:ascii="Arial" w:hAnsi="Arial" w:cs="Arial"/>
          <w:sz w:val="20"/>
          <w:szCs w:val="20"/>
        </w:rPr>
        <w:t>.</w:t>
      </w:r>
    </w:p>
    <w:p w14:paraId="2DA5D507" w14:textId="77777777" w:rsidR="002E73D7" w:rsidRPr="00152A2B" w:rsidRDefault="002E73D7" w:rsidP="002E73D7">
      <w:pPr>
        <w:rPr>
          <w:rFonts w:ascii="Arial" w:hAnsi="Arial" w:cs="Arial"/>
          <w:sz w:val="20"/>
          <w:szCs w:val="20"/>
        </w:rPr>
      </w:pPr>
    </w:p>
    <w:p w14:paraId="4DEA340D" w14:textId="7911C569" w:rsidR="00143357" w:rsidRPr="00152A2B" w:rsidRDefault="000C0527" w:rsidP="00EE71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</w:t>
      </w:r>
      <w:r w:rsidR="00EE713A" w:rsidRPr="00152A2B">
        <w:rPr>
          <w:rFonts w:ascii="Arial" w:hAnsi="Arial" w:cs="Arial"/>
          <w:sz w:val="20"/>
          <w:szCs w:val="20"/>
        </w:rPr>
        <w:t xml:space="preserve"> Izmjene i dopune</w:t>
      </w:r>
      <w:r w:rsidR="002E73D7" w:rsidRPr="00152A2B">
        <w:rPr>
          <w:rFonts w:ascii="Arial" w:hAnsi="Arial" w:cs="Arial"/>
          <w:sz w:val="20"/>
          <w:szCs w:val="20"/>
        </w:rPr>
        <w:t xml:space="preserve"> Financijskog plana Zavoda za prostorno uređenje Bjelovarsko-bilogorske županije </w:t>
      </w:r>
      <w:r w:rsidR="00AF6F78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2025.</w:t>
      </w:r>
      <w:r w:rsidR="00AF6F78">
        <w:rPr>
          <w:rFonts w:ascii="Arial" w:hAnsi="Arial" w:cs="Arial"/>
          <w:sz w:val="20"/>
          <w:szCs w:val="20"/>
        </w:rPr>
        <w:t xml:space="preserve"> godinu, </w:t>
      </w:r>
      <w:r w:rsidR="002E73D7" w:rsidRPr="00152A2B">
        <w:rPr>
          <w:rFonts w:ascii="Arial" w:hAnsi="Arial" w:cs="Arial"/>
          <w:sz w:val="20"/>
          <w:szCs w:val="20"/>
        </w:rPr>
        <w:t>stupa</w:t>
      </w:r>
      <w:r w:rsidR="00D44BA3" w:rsidRPr="00152A2B">
        <w:rPr>
          <w:rFonts w:ascii="Arial" w:hAnsi="Arial" w:cs="Arial"/>
          <w:sz w:val="20"/>
          <w:szCs w:val="20"/>
        </w:rPr>
        <w:t>ju</w:t>
      </w:r>
      <w:r w:rsidR="002E73D7" w:rsidRPr="00152A2B">
        <w:rPr>
          <w:rFonts w:ascii="Arial" w:hAnsi="Arial" w:cs="Arial"/>
          <w:sz w:val="20"/>
          <w:szCs w:val="20"/>
        </w:rPr>
        <w:t xml:space="preserve"> na snagu </w:t>
      </w:r>
      <w:r w:rsidR="00D44BA3" w:rsidRPr="00152A2B">
        <w:rPr>
          <w:rFonts w:ascii="Arial" w:hAnsi="Arial" w:cs="Arial"/>
          <w:sz w:val="20"/>
          <w:szCs w:val="20"/>
        </w:rPr>
        <w:t xml:space="preserve">dan nakon </w:t>
      </w:r>
      <w:r w:rsidR="002E73D7" w:rsidRPr="00152A2B">
        <w:rPr>
          <w:rFonts w:ascii="Arial" w:hAnsi="Arial" w:cs="Arial"/>
          <w:sz w:val="20"/>
          <w:szCs w:val="20"/>
        </w:rPr>
        <w:t>dan</w:t>
      </w:r>
      <w:r w:rsidR="00D44BA3" w:rsidRPr="00152A2B">
        <w:rPr>
          <w:rFonts w:ascii="Arial" w:hAnsi="Arial" w:cs="Arial"/>
          <w:sz w:val="20"/>
          <w:szCs w:val="20"/>
        </w:rPr>
        <w:t>a</w:t>
      </w:r>
      <w:r w:rsidR="002E73D7" w:rsidRPr="00152A2B">
        <w:rPr>
          <w:rFonts w:ascii="Arial" w:hAnsi="Arial" w:cs="Arial"/>
          <w:sz w:val="20"/>
          <w:szCs w:val="20"/>
        </w:rPr>
        <w:t xml:space="preserve"> objave na </w:t>
      </w:r>
      <w:r w:rsidR="00D44BA3" w:rsidRPr="00152A2B">
        <w:rPr>
          <w:rFonts w:ascii="Arial" w:hAnsi="Arial" w:cs="Arial"/>
          <w:sz w:val="20"/>
          <w:szCs w:val="20"/>
        </w:rPr>
        <w:t>O</w:t>
      </w:r>
      <w:r w:rsidR="002E73D7" w:rsidRPr="00152A2B">
        <w:rPr>
          <w:rFonts w:ascii="Arial" w:hAnsi="Arial" w:cs="Arial"/>
          <w:sz w:val="20"/>
          <w:szCs w:val="20"/>
        </w:rPr>
        <w:t>glasnoj ploči Zavoda za prostorno uređenje Bjelovarsko-bilogorske županije.</w:t>
      </w:r>
    </w:p>
    <w:p w14:paraId="2CDBADA4" w14:textId="77777777" w:rsidR="00143357" w:rsidRPr="00152A2B" w:rsidRDefault="00143357" w:rsidP="008A018A">
      <w:pPr>
        <w:rPr>
          <w:rFonts w:ascii="Arial" w:hAnsi="Arial" w:cs="Arial"/>
          <w:sz w:val="20"/>
          <w:szCs w:val="20"/>
        </w:rPr>
      </w:pPr>
    </w:p>
    <w:p w14:paraId="02A13B08" w14:textId="77777777" w:rsidR="002E73D7" w:rsidRPr="00152A2B" w:rsidRDefault="002E73D7" w:rsidP="008A018A">
      <w:pPr>
        <w:rPr>
          <w:rFonts w:ascii="Arial" w:hAnsi="Arial" w:cs="Arial"/>
          <w:sz w:val="20"/>
          <w:szCs w:val="20"/>
        </w:rPr>
      </w:pPr>
    </w:p>
    <w:p w14:paraId="7E625C32" w14:textId="77777777" w:rsidR="002E73D7" w:rsidRPr="00E7083A" w:rsidRDefault="002E73D7" w:rsidP="008A018A">
      <w:pPr>
        <w:rPr>
          <w:rFonts w:ascii="Arial" w:hAnsi="Arial" w:cs="Arial"/>
          <w:sz w:val="20"/>
          <w:szCs w:val="20"/>
        </w:rPr>
      </w:pPr>
    </w:p>
    <w:p w14:paraId="1E77F682" w14:textId="70FDB8C6" w:rsidR="002E73D7" w:rsidRPr="003742C0" w:rsidRDefault="002E73D7" w:rsidP="002E73D7">
      <w:pPr>
        <w:rPr>
          <w:rFonts w:ascii="Arial" w:hAnsi="Arial" w:cs="Arial"/>
          <w:sz w:val="20"/>
          <w:szCs w:val="20"/>
        </w:rPr>
      </w:pPr>
      <w:r w:rsidRPr="003742C0">
        <w:rPr>
          <w:rFonts w:ascii="Arial" w:hAnsi="Arial" w:cs="Arial"/>
          <w:sz w:val="20"/>
          <w:szCs w:val="20"/>
        </w:rPr>
        <w:t>KLASA: 40</w:t>
      </w:r>
      <w:r w:rsidR="00D44BA3" w:rsidRPr="003742C0">
        <w:rPr>
          <w:rFonts w:ascii="Arial" w:hAnsi="Arial" w:cs="Arial"/>
          <w:sz w:val="20"/>
          <w:szCs w:val="20"/>
        </w:rPr>
        <w:t>0-02/2</w:t>
      </w:r>
      <w:r w:rsidR="003742C0">
        <w:rPr>
          <w:rFonts w:ascii="Arial" w:hAnsi="Arial" w:cs="Arial"/>
          <w:sz w:val="20"/>
          <w:szCs w:val="20"/>
        </w:rPr>
        <w:t>4</w:t>
      </w:r>
      <w:r w:rsidR="00D44BA3" w:rsidRPr="003742C0">
        <w:rPr>
          <w:rFonts w:ascii="Arial" w:hAnsi="Arial" w:cs="Arial"/>
          <w:sz w:val="20"/>
          <w:szCs w:val="20"/>
        </w:rPr>
        <w:t>-01/01</w:t>
      </w:r>
    </w:p>
    <w:p w14:paraId="7B38ABDF" w14:textId="7B97E9CF" w:rsidR="002E73D7" w:rsidRPr="003742C0" w:rsidRDefault="002E73D7" w:rsidP="002E73D7">
      <w:pPr>
        <w:rPr>
          <w:rFonts w:ascii="Arial" w:hAnsi="Arial" w:cs="Arial"/>
          <w:sz w:val="20"/>
          <w:szCs w:val="20"/>
        </w:rPr>
      </w:pPr>
      <w:proofErr w:type="spellStart"/>
      <w:r w:rsidRPr="003742C0">
        <w:rPr>
          <w:rFonts w:ascii="Arial" w:hAnsi="Arial" w:cs="Arial"/>
          <w:sz w:val="20"/>
          <w:szCs w:val="20"/>
        </w:rPr>
        <w:t>URBROJ</w:t>
      </w:r>
      <w:proofErr w:type="spellEnd"/>
      <w:r w:rsidRPr="003742C0">
        <w:rPr>
          <w:rFonts w:ascii="Arial" w:hAnsi="Arial" w:cs="Arial"/>
          <w:sz w:val="20"/>
          <w:szCs w:val="20"/>
        </w:rPr>
        <w:t>: 2103</w:t>
      </w:r>
      <w:r w:rsidR="00D44BA3" w:rsidRPr="003742C0">
        <w:rPr>
          <w:rFonts w:ascii="Arial" w:hAnsi="Arial" w:cs="Arial"/>
          <w:sz w:val="20"/>
          <w:szCs w:val="20"/>
        </w:rPr>
        <w:t>-1-8-2</w:t>
      </w:r>
      <w:r w:rsidR="003742C0">
        <w:rPr>
          <w:rFonts w:ascii="Arial" w:hAnsi="Arial" w:cs="Arial"/>
          <w:sz w:val="20"/>
          <w:szCs w:val="20"/>
        </w:rPr>
        <w:t>5</w:t>
      </w:r>
      <w:r w:rsidR="00E7083A" w:rsidRPr="003742C0">
        <w:rPr>
          <w:rFonts w:ascii="Arial" w:hAnsi="Arial" w:cs="Arial"/>
          <w:sz w:val="20"/>
          <w:szCs w:val="20"/>
        </w:rPr>
        <w:t>-</w:t>
      </w:r>
      <w:r w:rsidR="003742C0">
        <w:rPr>
          <w:rFonts w:ascii="Arial" w:hAnsi="Arial" w:cs="Arial"/>
          <w:sz w:val="20"/>
          <w:szCs w:val="20"/>
        </w:rPr>
        <w:t>15</w:t>
      </w:r>
    </w:p>
    <w:p w14:paraId="48267143" w14:textId="77777777" w:rsidR="002E73D7" w:rsidRPr="003742C0" w:rsidRDefault="002E73D7" w:rsidP="002E73D7">
      <w:pPr>
        <w:rPr>
          <w:rFonts w:ascii="Arial" w:hAnsi="Arial" w:cs="Arial"/>
          <w:sz w:val="20"/>
          <w:szCs w:val="20"/>
        </w:rPr>
      </w:pPr>
    </w:p>
    <w:p w14:paraId="05D3FCDF" w14:textId="15045D19" w:rsidR="002E73D7" w:rsidRPr="003742C0" w:rsidRDefault="002E73D7" w:rsidP="002E73D7">
      <w:pPr>
        <w:ind w:right="1"/>
        <w:rPr>
          <w:rFonts w:ascii="Arial" w:hAnsi="Arial" w:cs="Arial"/>
          <w:sz w:val="20"/>
          <w:szCs w:val="20"/>
        </w:rPr>
      </w:pPr>
      <w:r w:rsidRPr="003742C0">
        <w:rPr>
          <w:rFonts w:ascii="Arial" w:hAnsi="Arial" w:cs="Arial"/>
          <w:sz w:val="20"/>
          <w:szCs w:val="20"/>
        </w:rPr>
        <w:t>Bjelovar</w:t>
      </w:r>
      <w:r w:rsidR="001B03A6" w:rsidRPr="003742C0">
        <w:rPr>
          <w:rFonts w:ascii="Arial" w:hAnsi="Arial" w:cs="Arial"/>
          <w:sz w:val="20"/>
          <w:szCs w:val="20"/>
        </w:rPr>
        <w:t xml:space="preserve">, </w:t>
      </w:r>
      <w:r w:rsidR="00D445AC" w:rsidRPr="003742C0">
        <w:rPr>
          <w:rFonts w:ascii="Arial" w:hAnsi="Arial" w:cs="Arial"/>
          <w:sz w:val="20"/>
          <w:szCs w:val="20"/>
        </w:rPr>
        <w:t>2</w:t>
      </w:r>
      <w:r w:rsidR="003742C0">
        <w:rPr>
          <w:rFonts w:ascii="Arial" w:hAnsi="Arial" w:cs="Arial"/>
          <w:sz w:val="20"/>
          <w:szCs w:val="20"/>
        </w:rPr>
        <w:t>3</w:t>
      </w:r>
      <w:r w:rsidR="001B03A6" w:rsidRPr="003742C0">
        <w:rPr>
          <w:rFonts w:ascii="Arial" w:hAnsi="Arial" w:cs="Arial"/>
          <w:sz w:val="20"/>
          <w:szCs w:val="20"/>
        </w:rPr>
        <w:t>.</w:t>
      </w:r>
      <w:r w:rsidR="003742C0">
        <w:rPr>
          <w:rFonts w:ascii="Arial" w:hAnsi="Arial" w:cs="Arial"/>
          <w:sz w:val="20"/>
          <w:szCs w:val="20"/>
        </w:rPr>
        <w:t>07</w:t>
      </w:r>
      <w:r w:rsidR="001B03A6" w:rsidRPr="003742C0">
        <w:rPr>
          <w:rFonts w:ascii="Arial" w:hAnsi="Arial" w:cs="Arial"/>
          <w:sz w:val="20"/>
          <w:szCs w:val="20"/>
        </w:rPr>
        <w:t>.</w:t>
      </w:r>
      <w:r w:rsidR="000C0527" w:rsidRPr="003742C0">
        <w:rPr>
          <w:rFonts w:ascii="Arial" w:hAnsi="Arial" w:cs="Arial"/>
          <w:sz w:val="20"/>
          <w:szCs w:val="20"/>
        </w:rPr>
        <w:t>2025.</w:t>
      </w:r>
      <w:r w:rsidR="00D44BA3" w:rsidRPr="003742C0">
        <w:rPr>
          <w:rFonts w:ascii="Arial" w:hAnsi="Arial" w:cs="Arial"/>
          <w:sz w:val="20"/>
          <w:szCs w:val="20"/>
        </w:rPr>
        <w:t xml:space="preserve"> godine</w:t>
      </w:r>
    </w:p>
    <w:p w14:paraId="3098AF36" w14:textId="77777777" w:rsidR="002E73D7" w:rsidRPr="003742C0" w:rsidRDefault="002E73D7" w:rsidP="008A018A">
      <w:pPr>
        <w:rPr>
          <w:rFonts w:ascii="Arial" w:hAnsi="Arial" w:cs="Arial"/>
          <w:sz w:val="20"/>
          <w:szCs w:val="20"/>
        </w:rPr>
      </w:pPr>
    </w:p>
    <w:p w14:paraId="6C8666EF" w14:textId="4B423EE7" w:rsidR="002E73D7" w:rsidRPr="003439CB" w:rsidRDefault="002E73D7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  <w:r w:rsidRPr="00045A25">
        <w:rPr>
          <w:rFonts w:ascii="Arial" w:hAnsi="Arial" w:cs="Arial"/>
          <w:sz w:val="20"/>
          <w:szCs w:val="20"/>
        </w:rPr>
        <w:tab/>
      </w:r>
      <w:r w:rsidRPr="003439CB">
        <w:rPr>
          <w:rFonts w:ascii="Arial" w:hAnsi="Arial" w:cs="Arial"/>
          <w:sz w:val="20"/>
          <w:szCs w:val="20"/>
        </w:rPr>
        <w:t>Predsjedni</w:t>
      </w:r>
      <w:r w:rsidR="003439CB" w:rsidRPr="003439CB">
        <w:rPr>
          <w:rFonts w:ascii="Arial" w:hAnsi="Arial" w:cs="Arial"/>
          <w:sz w:val="20"/>
          <w:szCs w:val="20"/>
        </w:rPr>
        <w:t>ca</w:t>
      </w:r>
      <w:r w:rsidRPr="003439CB">
        <w:rPr>
          <w:rFonts w:ascii="Arial" w:hAnsi="Arial" w:cs="Arial"/>
          <w:sz w:val="20"/>
          <w:szCs w:val="20"/>
        </w:rPr>
        <w:t xml:space="preserve"> Upravnog vijeća</w:t>
      </w:r>
    </w:p>
    <w:p w14:paraId="7B27C120" w14:textId="77777777" w:rsidR="002E73D7" w:rsidRPr="003439CB" w:rsidRDefault="002E73D7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  <w:bookmarkStart w:id="11" w:name="_GoBack"/>
      <w:bookmarkEnd w:id="11"/>
    </w:p>
    <w:p w14:paraId="3F28F4D1" w14:textId="2FFFCE0F" w:rsidR="002E73D7" w:rsidRPr="003439CB" w:rsidRDefault="002E73D7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  <w:r w:rsidRPr="003439CB">
        <w:rPr>
          <w:rFonts w:ascii="Arial" w:hAnsi="Arial" w:cs="Arial"/>
          <w:sz w:val="20"/>
          <w:szCs w:val="20"/>
        </w:rPr>
        <w:tab/>
      </w:r>
      <w:r w:rsidR="003439CB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="003439CB">
        <w:rPr>
          <w:rFonts w:ascii="Arial" w:hAnsi="Arial" w:cs="Arial"/>
          <w:sz w:val="20"/>
          <w:szCs w:val="20"/>
        </w:rPr>
        <w:t>Šoštarko</w:t>
      </w:r>
      <w:proofErr w:type="spellEnd"/>
      <w:r w:rsidR="00AD1740">
        <w:rPr>
          <w:rFonts w:ascii="Arial" w:hAnsi="Arial" w:cs="Arial"/>
          <w:sz w:val="20"/>
          <w:szCs w:val="20"/>
        </w:rPr>
        <w:t>,</w:t>
      </w:r>
      <w:r w:rsidR="003439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39CB">
        <w:rPr>
          <w:rFonts w:ascii="Arial" w:hAnsi="Arial" w:cs="Arial"/>
          <w:sz w:val="20"/>
          <w:szCs w:val="20"/>
        </w:rPr>
        <w:t>mag</w:t>
      </w:r>
      <w:proofErr w:type="spellEnd"/>
      <w:r w:rsidR="003439C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439CB">
        <w:rPr>
          <w:rFonts w:ascii="Arial" w:hAnsi="Arial" w:cs="Arial"/>
          <w:sz w:val="20"/>
          <w:szCs w:val="20"/>
        </w:rPr>
        <w:t>iur</w:t>
      </w:r>
      <w:proofErr w:type="spellEnd"/>
      <w:r w:rsidR="003439CB">
        <w:rPr>
          <w:rFonts w:ascii="Arial" w:hAnsi="Arial" w:cs="Arial"/>
          <w:sz w:val="20"/>
          <w:szCs w:val="20"/>
        </w:rPr>
        <w:t>.</w:t>
      </w:r>
    </w:p>
    <w:p w14:paraId="2144CA13" w14:textId="77777777" w:rsidR="00EB5334" w:rsidRPr="003439CB" w:rsidRDefault="00EB5334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14:paraId="6708EDB4" w14:textId="77777777" w:rsidR="00EB5334" w:rsidRPr="003439CB" w:rsidRDefault="00EB5334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14:paraId="5C93F213" w14:textId="77777777" w:rsidR="00EB5334" w:rsidRDefault="00EB5334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14:paraId="32BA9B05" w14:textId="77777777" w:rsidR="00EB5334" w:rsidRDefault="00EB5334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14:paraId="3BD9D9AC" w14:textId="77777777" w:rsidR="00EB5334" w:rsidRDefault="00EB5334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14:paraId="2F806092" w14:textId="77777777" w:rsidR="00EB5334" w:rsidRDefault="00EB5334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14:paraId="6B0586A5" w14:textId="77777777" w:rsidR="00885344" w:rsidRDefault="00885344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  <w:sectPr w:rsidR="00885344" w:rsidSect="003255CB">
          <w:pgSz w:w="16838" w:h="11906" w:orient="landscape" w:code="9"/>
          <w:pgMar w:top="992" w:right="1134" w:bottom="992" w:left="1418" w:header="709" w:footer="709" w:gutter="0"/>
          <w:cols w:space="708"/>
          <w:docGrid w:linePitch="360"/>
        </w:sectPr>
      </w:pPr>
    </w:p>
    <w:p w14:paraId="4E0B5E54" w14:textId="77777777"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EE713A">
        <w:rPr>
          <w:rFonts w:ascii="Arial" w:eastAsia="Arial Unicode MS" w:hAnsi="Arial" w:cs="Arial"/>
          <w:b/>
          <w:sz w:val="22"/>
          <w:szCs w:val="22"/>
        </w:rPr>
        <w:lastRenderedPageBreak/>
        <w:t>OBRAZLOŽENJE</w:t>
      </w:r>
    </w:p>
    <w:p w14:paraId="252E960F" w14:textId="610ADEC0" w:rsidR="00EE713A" w:rsidRPr="00EE713A" w:rsidRDefault="000C0527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I.</w:t>
      </w:r>
      <w:r w:rsidR="00EE713A" w:rsidRPr="00EE713A">
        <w:rPr>
          <w:rFonts w:ascii="Arial" w:eastAsia="Arial Unicode MS" w:hAnsi="Arial" w:cs="Arial"/>
          <w:b/>
          <w:sz w:val="22"/>
          <w:szCs w:val="22"/>
        </w:rPr>
        <w:t xml:space="preserve"> IZMJENA I DOPUNA</w:t>
      </w:r>
    </w:p>
    <w:p w14:paraId="073F7340" w14:textId="77777777"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EE713A">
        <w:rPr>
          <w:rFonts w:ascii="Arial" w:eastAsia="Arial Unicode MS" w:hAnsi="Arial" w:cs="Arial"/>
          <w:b/>
          <w:sz w:val="22"/>
          <w:szCs w:val="22"/>
        </w:rPr>
        <w:t>FINANCIJSKOG PLANA</w:t>
      </w:r>
    </w:p>
    <w:p w14:paraId="283521C3" w14:textId="77777777"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</w:p>
    <w:p w14:paraId="195D0292" w14:textId="77777777"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EE713A">
        <w:rPr>
          <w:rFonts w:ascii="Arial" w:eastAsia="Arial Unicode MS" w:hAnsi="Arial" w:cs="Arial"/>
          <w:b/>
          <w:sz w:val="22"/>
          <w:szCs w:val="22"/>
        </w:rPr>
        <w:t>Zavoda za prostorno uređenje Bjelovarsko-bilogorske županije</w:t>
      </w:r>
    </w:p>
    <w:p w14:paraId="20384E84" w14:textId="05CF5027"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EE713A">
        <w:rPr>
          <w:rFonts w:ascii="Arial" w:eastAsia="Arial Unicode MS" w:hAnsi="Arial" w:cs="Arial"/>
          <w:b/>
          <w:sz w:val="22"/>
          <w:szCs w:val="22"/>
        </w:rPr>
        <w:t xml:space="preserve">za </w:t>
      </w:r>
      <w:r w:rsidR="000C0527">
        <w:rPr>
          <w:rFonts w:ascii="Arial" w:eastAsia="Arial Unicode MS" w:hAnsi="Arial" w:cs="Arial"/>
          <w:b/>
          <w:sz w:val="22"/>
          <w:szCs w:val="22"/>
        </w:rPr>
        <w:t>2025.</w:t>
      </w:r>
      <w:r w:rsidRPr="00EE713A">
        <w:rPr>
          <w:rFonts w:ascii="Arial" w:eastAsia="Arial Unicode MS" w:hAnsi="Arial" w:cs="Arial"/>
          <w:b/>
          <w:sz w:val="22"/>
          <w:szCs w:val="22"/>
        </w:rPr>
        <w:t xml:space="preserve"> godinu</w:t>
      </w:r>
    </w:p>
    <w:p w14:paraId="2B28EFA0" w14:textId="77777777"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sz w:val="22"/>
          <w:szCs w:val="22"/>
        </w:rPr>
      </w:pPr>
    </w:p>
    <w:p w14:paraId="5C7DA683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5B69E42D" w14:textId="77777777" w:rsidR="00EE713A" w:rsidRPr="00844C7F" w:rsidRDefault="00EE713A" w:rsidP="00EE713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44C7F">
        <w:rPr>
          <w:rFonts w:ascii="Arial" w:hAnsi="Arial" w:cs="Arial"/>
          <w:b/>
          <w:sz w:val="22"/>
          <w:szCs w:val="22"/>
        </w:rPr>
        <w:t>UVOD I PRAVNI TEMELJ</w:t>
      </w:r>
    </w:p>
    <w:p w14:paraId="08638478" w14:textId="77777777" w:rsidR="00EE713A" w:rsidRPr="00844C7F" w:rsidRDefault="00EE713A" w:rsidP="00EE713A">
      <w:pPr>
        <w:rPr>
          <w:rFonts w:ascii="Arial" w:hAnsi="Arial" w:cs="Arial"/>
          <w:sz w:val="22"/>
          <w:szCs w:val="22"/>
        </w:rPr>
      </w:pPr>
    </w:p>
    <w:p w14:paraId="6CDD9535" w14:textId="77777777" w:rsidR="00EE713A" w:rsidRPr="00F53F01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844C7F">
        <w:rPr>
          <w:rFonts w:ascii="Arial" w:hAnsi="Arial" w:cs="Arial"/>
          <w:sz w:val="22"/>
          <w:szCs w:val="22"/>
        </w:rPr>
        <w:tab/>
      </w:r>
      <w:r w:rsidRPr="00F53F01">
        <w:rPr>
          <w:rFonts w:ascii="Arial" w:hAnsi="Arial" w:cs="Arial"/>
          <w:sz w:val="22"/>
          <w:szCs w:val="22"/>
        </w:rPr>
        <w:t xml:space="preserve">Izmjene i dopune </w:t>
      </w:r>
      <w:r w:rsidR="00D44BA3" w:rsidRPr="00F53F01">
        <w:rPr>
          <w:rFonts w:ascii="Arial" w:hAnsi="Arial" w:cs="Arial"/>
          <w:sz w:val="22"/>
          <w:szCs w:val="22"/>
        </w:rPr>
        <w:t>F</w:t>
      </w:r>
      <w:r w:rsidRPr="00F53F01">
        <w:rPr>
          <w:rFonts w:ascii="Arial" w:hAnsi="Arial" w:cs="Arial"/>
          <w:sz w:val="22"/>
          <w:szCs w:val="22"/>
        </w:rPr>
        <w:t xml:space="preserve">inancijskog plana Zavoda za prostorno uređenje Bjelovarsko-bilogorske županije donosi Upravno vijeće Zavoda za prostorno uređenje Bjelovarsko-bilogorske županije na temelju članka </w:t>
      </w:r>
      <w:r w:rsidR="001D6CFF" w:rsidRPr="00F53F01">
        <w:rPr>
          <w:rFonts w:ascii="Arial" w:hAnsi="Arial" w:cs="Arial"/>
          <w:sz w:val="22"/>
          <w:szCs w:val="22"/>
        </w:rPr>
        <w:t>46</w:t>
      </w:r>
      <w:r w:rsidRPr="00F53F01">
        <w:rPr>
          <w:rFonts w:ascii="Arial" w:hAnsi="Arial" w:cs="Arial"/>
          <w:sz w:val="22"/>
          <w:szCs w:val="22"/>
        </w:rPr>
        <w:t>. Zakona o proračunu („Narodne novine“ broj 144/21)</w:t>
      </w:r>
      <w:r w:rsidR="001D6CFF" w:rsidRPr="00F53F01">
        <w:rPr>
          <w:rFonts w:ascii="Arial" w:hAnsi="Arial" w:cs="Arial"/>
          <w:sz w:val="22"/>
          <w:szCs w:val="22"/>
        </w:rPr>
        <w:t xml:space="preserve">, </w:t>
      </w:r>
      <w:r w:rsidRPr="00F53F01">
        <w:rPr>
          <w:rFonts w:ascii="Arial" w:hAnsi="Arial" w:cs="Arial"/>
          <w:sz w:val="22"/>
          <w:szCs w:val="22"/>
        </w:rPr>
        <w:t xml:space="preserve">članka 5. stavka 1. alineje 4. Odluke o osnivanju Zavoda za prostorno uređenje Bjelovarsko-bilogorske županije („Županijski glasnik“ broj 5/08, 2/14, 5/14 i 1/16 - pročišćeni tekst) i članka 10. stavka 1. alineje 4. </w:t>
      </w:r>
      <w:r w:rsidRPr="00F53F01">
        <w:rPr>
          <w:rFonts w:ascii="Arial" w:hAnsi="Arial" w:cs="Arial"/>
          <w:spacing w:val="5"/>
          <w:sz w:val="22"/>
          <w:szCs w:val="22"/>
        </w:rPr>
        <w:t>Statuta Javne ustanove Zavoda za prostorno uređenje Bjelovarsko-</w:t>
      </w:r>
      <w:r w:rsidRPr="00F53F01">
        <w:rPr>
          <w:rFonts w:ascii="Arial" w:hAnsi="Arial" w:cs="Arial"/>
          <w:sz w:val="22"/>
          <w:szCs w:val="22"/>
        </w:rPr>
        <w:t xml:space="preserve">bilogorske županije </w:t>
      </w:r>
      <w:r w:rsidR="00F53F01" w:rsidRPr="00627CDF">
        <w:rPr>
          <w:rFonts w:ascii="Arial" w:hAnsi="Arial" w:cs="Arial"/>
          <w:sz w:val="22"/>
          <w:szCs w:val="22"/>
        </w:rPr>
        <w:t xml:space="preserve">(Klasa : 012-01/08-01/01, </w:t>
      </w:r>
      <w:proofErr w:type="spellStart"/>
      <w:r w:rsidR="00F53F01" w:rsidRPr="00627CDF">
        <w:rPr>
          <w:rFonts w:ascii="Arial" w:hAnsi="Arial" w:cs="Arial"/>
          <w:sz w:val="22"/>
          <w:szCs w:val="22"/>
        </w:rPr>
        <w:t>Ur</w:t>
      </w:r>
      <w:r w:rsidR="003053EC">
        <w:rPr>
          <w:rFonts w:ascii="Arial" w:hAnsi="Arial" w:cs="Arial"/>
          <w:sz w:val="22"/>
          <w:szCs w:val="22"/>
        </w:rPr>
        <w:t>.</w:t>
      </w:r>
      <w:r w:rsidR="00F53F01" w:rsidRPr="00627CDF">
        <w:rPr>
          <w:rFonts w:ascii="Arial" w:hAnsi="Arial" w:cs="Arial"/>
          <w:sz w:val="22"/>
          <w:szCs w:val="22"/>
        </w:rPr>
        <w:t>broj</w:t>
      </w:r>
      <w:proofErr w:type="spellEnd"/>
      <w:r w:rsidR="00F53F01" w:rsidRPr="00627CDF">
        <w:rPr>
          <w:rFonts w:ascii="Arial" w:hAnsi="Arial" w:cs="Arial"/>
          <w:sz w:val="22"/>
          <w:szCs w:val="22"/>
        </w:rPr>
        <w:t>: 2103/1-08-08-04</w:t>
      </w:r>
      <w:r w:rsidR="003053EC">
        <w:rPr>
          <w:rFonts w:ascii="Arial" w:hAnsi="Arial" w:cs="Arial"/>
          <w:sz w:val="22"/>
          <w:szCs w:val="22"/>
        </w:rPr>
        <w:t>,</w:t>
      </w:r>
      <w:r w:rsidR="00F53F01" w:rsidRPr="00627C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F01" w:rsidRPr="00627CDF">
        <w:rPr>
          <w:rFonts w:ascii="Arial" w:hAnsi="Arial" w:cs="Arial"/>
          <w:sz w:val="22"/>
          <w:szCs w:val="22"/>
        </w:rPr>
        <w:t>Ur</w:t>
      </w:r>
      <w:r w:rsidR="003053EC">
        <w:rPr>
          <w:rFonts w:ascii="Arial" w:hAnsi="Arial" w:cs="Arial"/>
          <w:sz w:val="22"/>
          <w:szCs w:val="22"/>
        </w:rPr>
        <w:t>.</w:t>
      </w:r>
      <w:r w:rsidR="00F53F01" w:rsidRPr="00627CDF">
        <w:rPr>
          <w:rFonts w:ascii="Arial" w:hAnsi="Arial" w:cs="Arial"/>
          <w:sz w:val="22"/>
          <w:szCs w:val="22"/>
        </w:rPr>
        <w:t>broj</w:t>
      </w:r>
      <w:proofErr w:type="spellEnd"/>
      <w:r w:rsidR="00F53F01" w:rsidRPr="00627CDF">
        <w:rPr>
          <w:rFonts w:ascii="Arial" w:hAnsi="Arial" w:cs="Arial"/>
          <w:sz w:val="22"/>
          <w:szCs w:val="22"/>
        </w:rPr>
        <w:t>: 2103/1-08-11-05,</w:t>
      </w:r>
      <w:r w:rsidR="003053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F01" w:rsidRPr="00627CDF">
        <w:rPr>
          <w:rFonts w:ascii="Arial" w:hAnsi="Arial" w:cs="Arial"/>
          <w:sz w:val="22"/>
          <w:szCs w:val="22"/>
        </w:rPr>
        <w:t>Ur.broj</w:t>
      </w:r>
      <w:proofErr w:type="spellEnd"/>
      <w:r w:rsidR="00F53F01" w:rsidRPr="00627CDF">
        <w:rPr>
          <w:rFonts w:ascii="Arial" w:hAnsi="Arial" w:cs="Arial"/>
          <w:sz w:val="22"/>
          <w:szCs w:val="22"/>
        </w:rPr>
        <w:t>: 2103/1-08-14-09</w:t>
      </w:r>
      <w:r w:rsidR="00C05E0A">
        <w:rPr>
          <w:rFonts w:ascii="Arial" w:hAnsi="Arial" w:cs="Arial"/>
          <w:sz w:val="22"/>
          <w:szCs w:val="22"/>
        </w:rPr>
        <w:t>,</w:t>
      </w:r>
      <w:r w:rsidR="00F53F01" w:rsidRPr="00627C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F01" w:rsidRPr="00627CDF">
        <w:rPr>
          <w:rFonts w:ascii="Arial" w:hAnsi="Arial" w:cs="Arial"/>
          <w:sz w:val="22"/>
          <w:szCs w:val="22"/>
        </w:rPr>
        <w:t>Ur.broj</w:t>
      </w:r>
      <w:proofErr w:type="spellEnd"/>
      <w:r w:rsidR="00F53F01" w:rsidRPr="00627CDF">
        <w:rPr>
          <w:rFonts w:ascii="Arial" w:hAnsi="Arial" w:cs="Arial"/>
          <w:sz w:val="22"/>
          <w:szCs w:val="22"/>
        </w:rPr>
        <w:t xml:space="preserve">: 2103/1-08-14-10-pročišćeni tekst, Klasa: 011-01/22-01/01, </w:t>
      </w:r>
      <w:proofErr w:type="spellStart"/>
      <w:r w:rsidR="00F53F01" w:rsidRPr="00627CDF">
        <w:rPr>
          <w:rFonts w:ascii="Arial" w:hAnsi="Arial" w:cs="Arial"/>
          <w:sz w:val="22"/>
          <w:szCs w:val="22"/>
        </w:rPr>
        <w:t>Ur.broj</w:t>
      </w:r>
      <w:proofErr w:type="spellEnd"/>
      <w:r w:rsidR="00F53F01" w:rsidRPr="00627CDF">
        <w:rPr>
          <w:rFonts w:ascii="Arial" w:hAnsi="Arial" w:cs="Arial"/>
          <w:sz w:val="22"/>
          <w:szCs w:val="22"/>
        </w:rPr>
        <w:t xml:space="preserve">: 2103/1-08-22-04 i </w:t>
      </w:r>
      <w:proofErr w:type="spellStart"/>
      <w:r w:rsidR="00F53F01" w:rsidRPr="00627CDF">
        <w:rPr>
          <w:rFonts w:ascii="Arial" w:hAnsi="Arial" w:cs="Arial"/>
          <w:sz w:val="22"/>
          <w:szCs w:val="22"/>
        </w:rPr>
        <w:t>Ur.broj</w:t>
      </w:r>
      <w:proofErr w:type="spellEnd"/>
      <w:r w:rsidR="00F53F01" w:rsidRPr="00627CDF">
        <w:rPr>
          <w:rFonts w:ascii="Arial" w:hAnsi="Arial" w:cs="Arial"/>
          <w:sz w:val="22"/>
          <w:szCs w:val="22"/>
        </w:rPr>
        <w:t>: 2103/1-08-22-05-pročišćeni tekst)</w:t>
      </w:r>
      <w:r w:rsidR="000853EB">
        <w:rPr>
          <w:rFonts w:ascii="Arial" w:hAnsi="Arial" w:cs="Arial"/>
          <w:sz w:val="22"/>
          <w:szCs w:val="22"/>
        </w:rPr>
        <w:t>.</w:t>
      </w:r>
    </w:p>
    <w:p w14:paraId="0BB1F324" w14:textId="77777777" w:rsidR="00EE713A" w:rsidRPr="00E7083A" w:rsidRDefault="00EE713A" w:rsidP="00EE713A">
      <w:pPr>
        <w:rPr>
          <w:rFonts w:ascii="Arial" w:hAnsi="Arial" w:cs="Arial"/>
          <w:sz w:val="22"/>
          <w:szCs w:val="22"/>
        </w:rPr>
      </w:pPr>
    </w:p>
    <w:p w14:paraId="44C95A4F" w14:textId="16981F03" w:rsidR="00EE713A" w:rsidRPr="001D7025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44BA3">
        <w:rPr>
          <w:rFonts w:ascii="Arial" w:hAnsi="Arial" w:cs="Arial"/>
          <w:sz w:val="22"/>
          <w:szCs w:val="22"/>
        </w:rPr>
        <w:t xml:space="preserve">Izmjene i dopune </w:t>
      </w:r>
      <w:r w:rsidR="00D44BA3">
        <w:rPr>
          <w:rFonts w:ascii="Arial" w:hAnsi="Arial" w:cs="Arial"/>
          <w:sz w:val="22"/>
          <w:szCs w:val="22"/>
        </w:rPr>
        <w:t>F</w:t>
      </w:r>
      <w:r w:rsidRPr="00D44BA3">
        <w:rPr>
          <w:rFonts w:ascii="Arial" w:hAnsi="Arial" w:cs="Arial"/>
          <w:sz w:val="22"/>
          <w:szCs w:val="22"/>
        </w:rPr>
        <w:t xml:space="preserve">inancijskog plana Zavoda za prostorno uređenje Bjelovarsko-bilogorske županije za </w:t>
      </w:r>
      <w:r w:rsidR="000C0527">
        <w:rPr>
          <w:rFonts w:ascii="Arial" w:hAnsi="Arial" w:cs="Arial"/>
          <w:sz w:val="22"/>
          <w:szCs w:val="22"/>
        </w:rPr>
        <w:t>2025.</w:t>
      </w:r>
      <w:r w:rsidRPr="00D44BA3">
        <w:rPr>
          <w:rFonts w:ascii="Arial" w:hAnsi="Arial" w:cs="Arial"/>
          <w:sz w:val="22"/>
          <w:szCs w:val="22"/>
        </w:rPr>
        <w:t xml:space="preserve"> godinu (u daljnjem tekstu „Financijski plan“) izrađen je u skladu s odredbama Zakona o proračunu („Narodne novine“ broj 144/21), Pravilnika o proračunskim klasifikacijama („Narodne novine“ broj </w:t>
      </w:r>
      <w:r w:rsidR="007B6461">
        <w:rPr>
          <w:rFonts w:ascii="Arial" w:hAnsi="Arial" w:cs="Arial"/>
          <w:sz w:val="22"/>
          <w:szCs w:val="22"/>
        </w:rPr>
        <w:t>4/24</w:t>
      </w:r>
      <w:r w:rsidRPr="00D44BA3">
        <w:rPr>
          <w:rFonts w:ascii="Arial" w:hAnsi="Arial" w:cs="Arial"/>
          <w:sz w:val="22"/>
          <w:szCs w:val="22"/>
        </w:rPr>
        <w:t xml:space="preserve">) i Pravilnika o proračunskom računovodstvu i </w:t>
      </w:r>
      <w:r w:rsidR="00087324">
        <w:rPr>
          <w:rFonts w:ascii="Arial" w:hAnsi="Arial" w:cs="Arial"/>
          <w:sz w:val="22"/>
          <w:szCs w:val="22"/>
        </w:rPr>
        <w:t>R</w:t>
      </w:r>
      <w:r w:rsidRPr="00D44BA3">
        <w:rPr>
          <w:rFonts w:ascii="Arial" w:hAnsi="Arial" w:cs="Arial"/>
          <w:sz w:val="22"/>
          <w:szCs w:val="22"/>
        </w:rPr>
        <w:t>ačunskom planu („Narodne novine“ broj 1</w:t>
      </w:r>
      <w:r w:rsidR="00087324">
        <w:rPr>
          <w:rFonts w:ascii="Arial" w:hAnsi="Arial" w:cs="Arial"/>
          <w:sz w:val="22"/>
          <w:szCs w:val="22"/>
        </w:rPr>
        <w:t>58</w:t>
      </w:r>
      <w:r w:rsidRPr="00D44BA3">
        <w:rPr>
          <w:rFonts w:ascii="Arial" w:hAnsi="Arial" w:cs="Arial"/>
          <w:sz w:val="22"/>
          <w:szCs w:val="22"/>
        </w:rPr>
        <w:t>/2</w:t>
      </w:r>
      <w:r w:rsidR="00087324">
        <w:rPr>
          <w:rFonts w:ascii="Arial" w:hAnsi="Arial" w:cs="Arial"/>
          <w:sz w:val="22"/>
          <w:szCs w:val="22"/>
        </w:rPr>
        <w:t>3</w:t>
      </w:r>
      <w:r w:rsidRPr="00D44BA3">
        <w:rPr>
          <w:rFonts w:ascii="Arial" w:hAnsi="Arial" w:cs="Arial"/>
          <w:sz w:val="22"/>
          <w:szCs w:val="22"/>
        </w:rPr>
        <w:t>) i</w:t>
      </w:r>
      <w:r w:rsidR="00045A25" w:rsidRPr="00D44BA3">
        <w:rPr>
          <w:rFonts w:ascii="Arial" w:hAnsi="Arial" w:cs="Arial"/>
          <w:sz w:val="22"/>
          <w:szCs w:val="22"/>
        </w:rPr>
        <w:t xml:space="preserve"> </w:t>
      </w:r>
      <w:r w:rsidR="00545C19" w:rsidRPr="00545C19">
        <w:rPr>
          <w:rFonts w:ascii="Arial" w:hAnsi="Arial" w:cs="Arial"/>
          <w:color w:val="000000" w:themeColor="text1"/>
          <w:sz w:val="22"/>
          <w:szCs w:val="22"/>
        </w:rPr>
        <w:t>Pravilnika o načinu korištenja nenamjenskih donacija i vlastitih sredstava</w:t>
      </w:r>
      <w:r w:rsidR="00835C57" w:rsidRPr="00545C19">
        <w:rPr>
          <w:rFonts w:ascii="Arial" w:hAnsi="Arial" w:cs="Arial"/>
          <w:color w:val="000000" w:themeColor="text1"/>
          <w:sz w:val="22"/>
          <w:szCs w:val="22"/>
        </w:rPr>
        <w:t xml:space="preserve"> Zavoda za prostorno uređenje Bjelovarsko-bilogorske županije,</w:t>
      </w:r>
      <w:r w:rsidRPr="00545C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0569" w:rsidRPr="00545C19">
        <w:rPr>
          <w:rFonts w:ascii="Arial" w:hAnsi="Arial" w:cs="Arial"/>
          <w:color w:val="000000" w:themeColor="text1"/>
          <w:sz w:val="22"/>
          <w:szCs w:val="22"/>
        </w:rPr>
        <w:t>u</w:t>
      </w:r>
      <w:r w:rsidRPr="00545C19">
        <w:rPr>
          <w:rFonts w:ascii="Arial" w:hAnsi="Arial" w:cs="Arial"/>
          <w:color w:val="000000" w:themeColor="text1"/>
          <w:sz w:val="22"/>
          <w:szCs w:val="22"/>
        </w:rPr>
        <w:t>putama za izradu</w:t>
      </w:r>
      <w:r w:rsidR="001D7025" w:rsidRPr="00545C19">
        <w:rPr>
          <w:rFonts w:ascii="Arial" w:hAnsi="Arial" w:cs="Arial"/>
          <w:color w:val="000000" w:themeColor="text1"/>
          <w:sz w:val="22"/>
          <w:szCs w:val="22"/>
        </w:rPr>
        <w:t xml:space="preserve"> izmjena i </w:t>
      </w:r>
      <w:r w:rsidR="001D7025" w:rsidRPr="008B73D0">
        <w:rPr>
          <w:rFonts w:ascii="Arial" w:hAnsi="Arial" w:cs="Arial"/>
          <w:sz w:val="22"/>
          <w:szCs w:val="22"/>
        </w:rPr>
        <w:t xml:space="preserve">dopuna </w:t>
      </w:r>
      <w:r w:rsidRPr="008B73D0">
        <w:rPr>
          <w:rFonts w:ascii="Arial" w:hAnsi="Arial" w:cs="Arial"/>
          <w:sz w:val="22"/>
          <w:szCs w:val="22"/>
        </w:rPr>
        <w:t xml:space="preserve">Proračuna Bjelovarsko-bilogorske županije za </w:t>
      </w:r>
      <w:r w:rsidR="000C0527">
        <w:rPr>
          <w:rFonts w:ascii="Arial" w:hAnsi="Arial" w:cs="Arial"/>
          <w:sz w:val="22"/>
          <w:szCs w:val="22"/>
        </w:rPr>
        <w:t>2025.</w:t>
      </w:r>
      <w:r w:rsidRPr="008B73D0">
        <w:rPr>
          <w:rFonts w:ascii="Arial" w:hAnsi="Arial" w:cs="Arial"/>
          <w:sz w:val="22"/>
          <w:szCs w:val="22"/>
        </w:rPr>
        <w:t xml:space="preserve"> godin</w:t>
      </w:r>
      <w:r w:rsidR="001D7025" w:rsidRPr="008B73D0">
        <w:rPr>
          <w:rFonts w:ascii="Arial" w:hAnsi="Arial" w:cs="Arial"/>
          <w:sz w:val="22"/>
          <w:szCs w:val="22"/>
        </w:rPr>
        <w:t>u</w:t>
      </w:r>
      <w:r w:rsidRPr="0093547F">
        <w:rPr>
          <w:rFonts w:ascii="Arial" w:hAnsi="Arial" w:cs="Arial"/>
          <w:color w:val="BFBFBF"/>
          <w:sz w:val="22"/>
          <w:szCs w:val="22"/>
        </w:rPr>
        <w:t>,</w:t>
      </w:r>
      <w:r w:rsidRPr="004251D5">
        <w:rPr>
          <w:rFonts w:ascii="Arial" w:hAnsi="Arial" w:cs="Arial"/>
          <w:color w:val="FF0000"/>
          <w:sz w:val="22"/>
          <w:szCs w:val="22"/>
        </w:rPr>
        <w:t xml:space="preserve"> </w:t>
      </w:r>
      <w:r w:rsidRPr="001D7025">
        <w:rPr>
          <w:rFonts w:ascii="Arial" w:hAnsi="Arial" w:cs="Arial"/>
          <w:sz w:val="22"/>
          <w:szCs w:val="22"/>
        </w:rPr>
        <w:t xml:space="preserve">a temeljem Godišnjeg programa rada Zavoda za prostorno uređenje Bjelovarsko-bilogorske županije za </w:t>
      </w:r>
      <w:r w:rsidR="000C0527">
        <w:rPr>
          <w:rFonts w:ascii="Arial" w:hAnsi="Arial" w:cs="Arial"/>
          <w:sz w:val="22"/>
          <w:szCs w:val="22"/>
        </w:rPr>
        <w:t>2025.</w:t>
      </w:r>
      <w:r w:rsidRPr="001D7025">
        <w:rPr>
          <w:rFonts w:ascii="Arial" w:hAnsi="Arial" w:cs="Arial"/>
          <w:sz w:val="22"/>
          <w:szCs w:val="22"/>
        </w:rPr>
        <w:t xml:space="preserve"> godinu.</w:t>
      </w:r>
    </w:p>
    <w:p w14:paraId="7B9A654F" w14:textId="77777777" w:rsidR="00EE713A" w:rsidRPr="001D7025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6D2D7504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03EF1B42" w14:textId="77777777" w:rsidR="00EE713A" w:rsidRPr="00EE713A" w:rsidRDefault="00EE713A" w:rsidP="00EE713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/>
          <w:sz w:val="22"/>
          <w:szCs w:val="22"/>
        </w:rPr>
        <w:t xml:space="preserve">DJELOKRUG RADA </w:t>
      </w:r>
    </w:p>
    <w:p w14:paraId="06F56FBF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10CCB1C7" w14:textId="77777777" w:rsidR="00EE713A" w:rsidRPr="00EE713A" w:rsidRDefault="00EE713A" w:rsidP="00EE713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>Zavod za prostorno uređenje</w:t>
      </w:r>
      <w:r w:rsidRPr="00EE713A">
        <w:rPr>
          <w:rFonts w:ascii="Arial" w:hAnsi="Arial" w:cs="Arial"/>
          <w:sz w:val="22"/>
          <w:szCs w:val="22"/>
        </w:rPr>
        <w:t xml:space="preserve"> Bjelovarsko-bilogorske županije (u daljnjem tekstu „Zavod“) kao javna ustanova osnovan je temeljem odredbi Zakona o prostornom uređenju i gradnji</w:t>
      </w:r>
      <w:r w:rsidRPr="00EE713A">
        <w:rPr>
          <w:rFonts w:ascii="Arial" w:hAnsi="Arial" w:cs="Arial"/>
          <w:bCs/>
          <w:sz w:val="22"/>
          <w:szCs w:val="22"/>
        </w:rPr>
        <w:t xml:space="preserve"> (</w:t>
      </w:r>
      <w:r w:rsidRPr="00EE713A">
        <w:rPr>
          <w:rFonts w:ascii="Arial" w:hAnsi="Arial" w:cs="Arial"/>
          <w:sz w:val="22"/>
          <w:szCs w:val="22"/>
        </w:rPr>
        <w:t>“</w:t>
      </w:r>
      <w:r w:rsidRPr="00EE713A">
        <w:rPr>
          <w:rFonts w:ascii="Arial" w:hAnsi="Arial" w:cs="Arial"/>
          <w:bCs/>
          <w:sz w:val="22"/>
          <w:szCs w:val="22"/>
        </w:rPr>
        <w:t>Narodne novine</w:t>
      </w:r>
      <w:r w:rsidRPr="00EE713A">
        <w:rPr>
          <w:rFonts w:ascii="Arial" w:hAnsi="Arial" w:cs="Arial"/>
          <w:sz w:val="22"/>
          <w:szCs w:val="22"/>
        </w:rPr>
        <w:t>“</w:t>
      </w:r>
      <w:r w:rsidRPr="00EE713A">
        <w:rPr>
          <w:rFonts w:ascii="Arial" w:hAnsi="Arial" w:cs="Arial"/>
          <w:bCs/>
          <w:sz w:val="22"/>
          <w:szCs w:val="22"/>
        </w:rPr>
        <w:t xml:space="preserve">, broj 76/07), Odlukom Županijske skupštine Bjelovarsko-bilogorske županije </w:t>
      </w:r>
      <w:r w:rsidRPr="00EE713A">
        <w:rPr>
          <w:rFonts w:ascii="Arial" w:hAnsi="Arial" w:cs="Arial"/>
          <w:sz w:val="22"/>
          <w:szCs w:val="22"/>
        </w:rPr>
        <w:t>(„Županijski glasnik“ broj 5/08, 2/14, 5/14 i 1/16 - pročišćeni tekst)</w:t>
      </w:r>
      <w:r w:rsidRPr="00EE713A">
        <w:rPr>
          <w:rFonts w:ascii="Arial" w:hAnsi="Arial" w:cs="Arial"/>
          <w:bCs/>
          <w:sz w:val="22"/>
          <w:szCs w:val="22"/>
        </w:rPr>
        <w:t>. Slijednik je Zavoda za prostorno uređenje i zaštitu okoliša, koji je bio ustrojen kao upravno tijelo Bjelovarsko-bilogorske županije.</w:t>
      </w:r>
    </w:p>
    <w:p w14:paraId="17CCEC66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2B95B503" w14:textId="77777777" w:rsidR="00EE713A" w:rsidRPr="00EE713A" w:rsidRDefault="00EE713A" w:rsidP="00EE713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 xml:space="preserve">Djelatnosti Zavoda utvrđene su </w:t>
      </w:r>
      <w:r w:rsidRPr="005248C1">
        <w:rPr>
          <w:rFonts w:ascii="Arial" w:hAnsi="Arial" w:cs="Arial"/>
          <w:bCs/>
          <w:sz w:val="22"/>
          <w:szCs w:val="22"/>
        </w:rPr>
        <w:t>člankom 27.</w:t>
      </w:r>
      <w:r w:rsidR="00F0641D" w:rsidRPr="005248C1">
        <w:rPr>
          <w:rFonts w:ascii="Arial" w:hAnsi="Arial" w:cs="Arial"/>
          <w:bCs/>
          <w:sz w:val="22"/>
          <w:szCs w:val="22"/>
        </w:rPr>
        <w:t>,</w:t>
      </w:r>
      <w:r w:rsidRPr="005248C1">
        <w:rPr>
          <w:rFonts w:ascii="Arial" w:hAnsi="Arial" w:cs="Arial"/>
          <w:bCs/>
          <w:sz w:val="22"/>
          <w:szCs w:val="22"/>
        </w:rPr>
        <w:t xml:space="preserve"> 107.</w:t>
      </w:r>
      <w:r w:rsidR="00F0641D" w:rsidRPr="005248C1">
        <w:rPr>
          <w:rFonts w:ascii="Arial" w:hAnsi="Arial" w:cs="Arial"/>
          <w:bCs/>
          <w:sz w:val="22"/>
          <w:szCs w:val="22"/>
        </w:rPr>
        <w:t xml:space="preserve"> i 113.a</w:t>
      </w:r>
      <w:r w:rsidR="00F0641D">
        <w:rPr>
          <w:rFonts w:ascii="Arial" w:hAnsi="Arial" w:cs="Arial"/>
          <w:bCs/>
          <w:sz w:val="22"/>
          <w:szCs w:val="22"/>
        </w:rPr>
        <w:t xml:space="preserve"> </w:t>
      </w:r>
      <w:r w:rsidRPr="00EE713A">
        <w:rPr>
          <w:rFonts w:ascii="Arial" w:hAnsi="Arial" w:cs="Arial"/>
          <w:sz w:val="22"/>
          <w:szCs w:val="22"/>
        </w:rPr>
        <w:t xml:space="preserve">Zakona o prostornom uređenju </w:t>
      </w:r>
      <w:r w:rsidRPr="00EE713A">
        <w:rPr>
          <w:rFonts w:ascii="Arial" w:hAnsi="Arial" w:cs="Arial"/>
          <w:bCs/>
          <w:sz w:val="22"/>
          <w:szCs w:val="22"/>
        </w:rPr>
        <w:t>(</w:t>
      </w:r>
      <w:r w:rsidRPr="00EE713A">
        <w:rPr>
          <w:rFonts w:ascii="Arial" w:hAnsi="Arial" w:cs="Arial"/>
          <w:sz w:val="22"/>
          <w:szCs w:val="22"/>
        </w:rPr>
        <w:t>“</w:t>
      </w:r>
      <w:r w:rsidRPr="00EE713A">
        <w:rPr>
          <w:rFonts w:ascii="Arial" w:hAnsi="Arial" w:cs="Arial"/>
          <w:bCs/>
          <w:sz w:val="22"/>
          <w:szCs w:val="22"/>
        </w:rPr>
        <w:t>Narodne novine</w:t>
      </w:r>
      <w:r w:rsidRPr="00EE713A">
        <w:rPr>
          <w:rFonts w:ascii="Arial" w:hAnsi="Arial" w:cs="Arial"/>
          <w:sz w:val="22"/>
          <w:szCs w:val="22"/>
        </w:rPr>
        <w:t>“</w:t>
      </w:r>
      <w:r w:rsidRPr="00EE713A">
        <w:rPr>
          <w:rFonts w:ascii="Arial" w:hAnsi="Arial" w:cs="Arial"/>
          <w:bCs/>
          <w:sz w:val="22"/>
          <w:szCs w:val="22"/>
        </w:rPr>
        <w:t xml:space="preserve"> broj 153/13, 65/17, 114/18, 39/19</w:t>
      </w:r>
      <w:r w:rsidR="007C6E61">
        <w:rPr>
          <w:rFonts w:ascii="Arial" w:hAnsi="Arial" w:cs="Arial"/>
          <w:bCs/>
          <w:sz w:val="22"/>
          <w:szCs w:val="22"/>
        </w:rPr>
        <w:t>,</w:t>
      </w:r>
      <w:r w:rsidRPr="00EE713A">
        <w:rPr>
          <w:rFonts w:ascii="Arial" w:hAnsi="Arial" w:cs="Arial"/>
          <w:bCs/>
          <w:sz w:val="22"/>
          <w:szCs w:val="22"/>
        </w:rPr>
        <w:t xml:space="preserve"> 98/19 </w:t>
      </w:r>
      <w:r w:rsidR="007C6E61">
        <w:rPr>
          <w:rFonts w:ascii="Arial" w:hAnsi="Arial" w:cs="Arial"/>
          <w:bCs/>
          <w:sz w:val="22"/>
          <w:szCs w:val="22"/>
        </w:rPr>
        <w:t xml:space="preserve">i 67/23 </w:t>
      </w: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bCs/>
          <w:sz w:val="22"/>
          <w:szCs w:val="22"/>
        </w:rPr>
        <w:t xml:space="preserve"> u daljnjem tekstu “Zakona”)</w:t>
      </w:r>
      <w:r w:rsidRPr="00EE713A">
        <w:rPr>
          <w:rFonts w:ascii="Arial" w:hAnsi="Arial" w:cs="Arial"/>
          <w:sz w:val="22"/>
          <w:szCs w:val="22"/>
        </w:rPr>
        <w:t>:</w:t>
      </w:r>
    </w:p>
    <w:p w14:paraId="294DF128" w14:textId="77777777" w:rsidR="00EE713A" w:rsidRPr="00EE713A" w:rsidRDefault="00EE713A" w:rsidP="00EE713A">
      <w:pPr>
        <w:jc w:val="center"/>
        <w:rPr>
          <w:rFonts w:ascii="Arial" w:hAnsi="Arial" w:cs="Arial"/>
          <w:sz w:val="22"/>
          <w:szCs w:val="22"/>
        </w:rPr>
      </w:pPr>
    </w:p>
    <w:p w14:paraId="2E2966CC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izrada, odnosno koordinacija izrade Prostornog plana Bjelovarsko-bilogorske županije i praćenje njegove provedbe,</w:t>
      </w:r>
    </w:p>
    <w:p w14:paraId="05595CBB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izrada Izvješća o stanju u prostoru Bjelovarsko-bilogorske županije,</w:t>
      </w:r>
    </w:p>
    <w:p w14:paraId="50472363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vođenje informacijskog sustava prostornog uređenja Republike Hrvatske i upravljanje njime u okviru ovlasti,</w:t>
      </w:r>
    </w:p>
    <w:p w14:paraId="5425624F" w14:textId="77777777" w:rsidR="00EE713A" w:rsidRPr="00EE713A" w:rsidRDefault="00EE713A" w:rsidP="00EE713A">
      <w:pPr>
        <w:ind w:left="720" w:hanging="180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>-</w:t>
      </w:r>
      <w:r w:rsidRPr="00EE713A">
        <w:rPr>
          <w:rFonts w:ascii="Arial" w:hAnsi="Arial" w:cs="Arial"/>
          <w:bCs/>
          <w:sz w:val="22"/>
          <w:szCs w:val="22"/>
        </w:rPr>
        <w:tab/>
        <w:t>priprema polazišta za izradu, odnosno stavljanje izvan snage prostornih planova užih područja,</w:t>
      </w:r>
    </w:p>
    <w:p w14:paraId="39394645" w14:textId="77777777" w:rsidR="00EE713A" w:rsidRPr="00EE713A" w:rsidRDefault="00EE713A" w:rsidP="00EE713A">
      <w:pPr>
        <w:ind w:left="720" w:hanging="180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>-</w:t>
      </w:r>
      <w:r w:rsidRPr="00EE713A">
        <w:rPr>
          <w:rFonts w:ascii="Arial" w:hAnsi="Arial" w:cs="Arial"/>
          <w:bCs/>
          <w:sz w:val="22"/>
          <w:szCs w:val="22"/>
        </w:rPr>
        <w:tab/>
        <w:t>pružanje stručne savjetodavne pomoći u izradi prostornih planova lokalne razine,</w:t>
      </w:r>
    </w:p>
    <w:p w14:paraId="6549892D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drugi poslovi u skladu s Zakonom i Statutom;</w:t>
      </w:r>
    </w:p>
    <w:p w14:paraId="51206175" w14:textId="77777777" w:rsidR="00EE713A" w:rsidRPr="00EE713A" w:rsidRDefault="00EE713A" w:rsidP="00EE713A">
      <w:pPr>
        <w:ind w:left="1134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izrada prostornih planova područja posebnih obilježja, prostornih planova uređenja gradova i općina, generalnih urbanističkih planova, urbanističkih planova uređenja od značaja za Državu, odnosno Županiju,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</w:t>
      </w:r>
    </w:p>
    <w:p w14:paraId="6247A4BC" w14:textId="77777777" w:rsidR="00EE713A" w:rsidRPr="00EE713A" w:rsidRDefault="00EE713A" w:rsidP="00EE713A">
      <w:pPr>
        <w:ind w:left="1134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obavljanje stručno analitičkih poslova iz područja prostornog uređenja,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</w:t>
      </w:r>
    </w:p>
    <w:p w14:paraId="7187BB54" w14:textId="77777777" w:rsidR="00EE713A" w:rsidRDefault="008F0E23" w:rsidP="00EE713A">
      <w:pPr>
        <w:ind w:left="1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>
        <w:rPr>
          <w:rFonts w:ascii="Arial" w:hAnsi="Arial" w:cs="Arial"/>
          <w:sz w:val="22"/>
          <w:szCs w:val="22"/>
        </w:rPr>
        <w:tab/>
      </w:r>
      <w:r w:rsidR="00EE713A" w:rsidRPr="00EE713A">
        <w:rPr>
          <w:rFonts w:ascii="Arial" w:hAnsi="Arial" w:cs="Arial"/>
          <w:sz w:val="22"/>
          <w:szCs w:val="22"/>
        </w:rPr>
        <w:t>izdavanje mišljenja u postupku donošenja prostornog plana uređenja grada odnosno općine i generalnog urbanističkog plana</w:t>
      </w:r>
      <w:r w:rsidR="00AF2B26">
        <w:rPr>
          <w:rFonts w:ascii="Arial" w:hAnsi="Arial" w:cs="Arial"/>
          <w:sz w:val="22"/>
          <w:szCs w:val="22"/>
        </w:rPr>
        <w:t>,</w:t>
      </w:r>
    </w:p>
    <w:p w14:paraId="7F2A6918" w14:textId="77777777" w:rsidR="00AF2B26" w:rsidRPr="00321AC8" w:rsidRDefault="00AF2B26" w:rsidP="00EE713A">
      <w:pPr>
        <w:ind w:left="1134" w:hanging="180"/>
        <w:rPr>
          <w:rFonts w:ascii="Arial" w:hAnsi="Arial" w:cs="Arial"/>
          <w:sz w:val="22"/>
          <w:szCs w:val="22"/>
        </w:rPr>
      </w:pPr>
      <w:r w:rsidRPr="00321AC8">
        <w:rPr>
          <w:rFonts w:ascii="Arial" w:hAnsi="Arial" w:cs="Arial"/>
          <w:sz w:val="22"/>
          <w:szCs w:val="22"/>
        </w:rPr>
        <w:t>-</w:t>
      </w:r>
      <w:r w:rsidRPr="00321AC8">
        <w:rPr>
          <w:rFonts w:ascii="Arial" w:hAnsi="Arial" w:cs="Arial"/>
          <w:sz w:val="22"/>
          <w:szCs w:val="22"/>
        </w:rPr>
        <w:tab/>
        <w:t>izdavanje mišljenja u postupku transformacije prostornih planova.</w:t>
      </w:r>
    </w:p>
    <w:p w14:paraId="190EA6FF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6229400E" w14:textId="77777777" w:rsidR="00EE713A" w:rsidRPr="00F47D1C" w:rsidRDefault="00EE713A" w:rsidP="00EE713A">
      <w:pPr>
        <w:ind w:right="-142" w:firstLine="708"/>
        <w:jc w:val="both"/>
        <w:rPr>
          <w:rFonts w:ascii="Arial" w:hAnsi="Arial" w:cs="Arial"/>
          <w:sz w:val="22"/>
          <w:szCs w:val="22"/>
        </w:rPr>
      </w:pPr>
      <w:r w:rsidRPr="00F47D1C">
        <w:rPr>
          <w:rFonts w:ascii="Arial" w:hAnsi="Arial" w:cs="Arial"/>
          <w:sz w:val="22"/>
          <w:szCs w:val="22"/>
        </w:rPr>
        <w:t xml:space="preserve">Zavod sve poslove za Bjelovarsko-bilogorsku županiju obavlja bez naknade, </w:t>
      </w:r>
      <w:bookmarkStart w:id="12" w:name="_Hlk169597316"/>
      <w:bookmarkStart w:id="13" w:name="_Hlk169594854"/>
      <w:r w:rsidRPr="00F47D1C">
        <w:rPr>
          <w:rFonts w:ascii="Arial" w:hAnsi="Arial" w:cs="Arial"/>
          <w:sz w:val="22"/>
          <w:szCs w:val="22"/>
        </w:rPr>
        <w:t xml:space="preserve">za Ministarstvo prostornog uređenja, graditeljstva i državne imovine u </w:t>
      </w:r>
      <w:r w:rsidR="00321AC8" w:rsidRPr="00F47D1C">
        <w:rPr>
          <w:rFonts w:ascii="Arial" w:hAnsi="Arial" w:cs="Arial"/>
          <w:sz w:val="22"/>
          <w:szCs w:val="22"/>
        </w:rPr>
        <w:t>skladu s Odlukom o kriterijima za raspodjelu i dodjelu sredstava pomoći zavodima za prostorno uređenje za obavljanje stručnih poslova obrade i unosa podataka u ISPU i njegovim modulima</w:t>
      </w:r>
      <w:bookmarkEnd w:id="12"/>
      <w:r w:rsidRPr="00F47D1C">
        <w:rPr>
          <w:rFonts w:ascii="Arial" w:hAnsi="Arial" w:cs="Arial"/>
          <w:sz w:val="22"/>
          <w:szCs w:val="22"/>
        </w:rPr>
        <w:t>, za jedinice lokane samouprave sa područja Bjelovarsko-bilogorske županije uz naknadu od 40% naknade izračunate temeljem odredbi Pravilnika o standardu usluga arhitekata (cca 60% tržišne vrijednosti)</w:t>
      </w:r>
      <w:r w:rsidR="008C53E9" w:rsidRPr="00F47D1C">
        <w:rPr>
          <w:rFonts w:ascii="Arial" w:hAnsi="Arial" w:cs="Arial"/>
          <w:sz w:val="22"/>
          <w:szCs w:val="22"/>
        </w:rPr>
        <w:t xml:space="preserve"> osim u slučaju (su)financiranja po </w:t>
      </w:r>
      <w:r w:rsidR="00B555CB" w:rsidRPr="00F47D1C">
        <w:rPr>
          <w:rFonts w:ascii="Arial" w:hAnsi="Arial" w:cs="Arial"/>
          <w:sz w:val="22"/>
          <w:szCs w:val="22"/>
        </w:rPr>
        <w:t>MPGI ili fondovima EU</w:t>
      </w:r>
      <w:bookmarkEnd w:id="13"/>
      <w:r w:rsidR="00B555CB" w:rsidRPr="00F47D1C">
        <w:rPr>
          <w:rFonts w:ascii="Arial" w:hAnsi="Arial" w:cs="Arial"/>
          <w:sz w:val="22"/>
          <w:szCs w:val="22"/>
        </w:rPr>
        <w:t>,</w:t>
      </w:r>
      <w:r w:rsidRPr="00F47D1C">
        <w:rPr>
          <w:rFonts w:ascii="Arial" w:hAnsi="Arial" w:cs="Arial"/>
          <w:sz w:val="22"/>
          <w:szCs w:val="22"/>
        </w:rPr>
        <w:t xml:space="preserve"> a za ostale pravne i fizičke osobe po tržišnim cijenama.</w:t>
      </w:r>
    </w:p>
    <w:p w14:paraId="638B347F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6E69DD0D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6E5231A8" w14:textId="77777777"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ab/>
        <w:t xml:space="preserve">UNUTARNJE USTROJSTVO </w:t>
      </w:r>
    </w:p>
    <w:p w14:paraId="6247F6A3" w14:textId="77777777" w:rsidR="00EE713A" w:rsidRPr="00EE713A" w:rsidRDefault="00EE713A" w:rsidP="00EE713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DCDA7BF" w14:textId="5811C05E" w:rsidR="00EE713A" w:rsidRPr="00EE713A" w:rsidRDefault="00EE713A" w:rsidP="00EE713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 xml:space="preserve">Pravilnikom o unutarnjem ustrojstvu i načinu rada Zavoda planirano je ukupno deset radnih mjesta u dva odsjeka (Odsjek za prostorno uređenje i Odsjek za infrastrukturu i integraciju podataka), a popunjeno je </w:t>
      </w:r>
      <w:r w:rsidR="0012217E">
        <w:rPr>
          <w:rFonts w:ascii="Arial" w:hAnsi="Arial" w:cs="Arial"/>
          <w:sz w:val="22"/>
          <w:szCs w:val="22"/>
        </w:rPr>
        <w:t>osam</w:t>
      </w:r>
      <w:r w:rsidRPr="00EE713A">
        <w:rPr>
          <w:rFonts w:ascii="Arial" w:hAnsi="Arial" w:cs="Arial"/>
          <w:sz w:val="22"/>
          <w:szCs w:val="22"/>
        </w:rPr>
        <w:t>.</w:t>
      </w:r>
    </w:p>
    <w:p w14:paraId="55A9571A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5C7F5F14" w14:textId="77777777" w:rsidR="00EE713A" w:rsidRPr="00F47D1C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F47D1C">
        <w:rPr>
          <w:rFonts w:ascii="Arial" w:hAnsi="Arial" w:cs="Arial"/>
          <w:sz w:val="22"/>
          <w:szCs w:val="22"/>
        </w:rPr>
        <w:t xml:space="preserve">Zavod </w:t>
      </w:r>
      <w:r w:rsidRPr="00F47D1C">
        <w:rPr>
          <w:rFonts w:ascii="Arial" w:hAnsi="Arial" w:cs="Arial"/>
          <w:bCs/>
          <w:sz w:val="22"/>
          <w:szCs w:val="22"/>
        </w:rPr>
        <w:t xml:space="preserve">zadovoljava </w:t>
      </w:r>
      <w:r w:rsidRPr="00F47D1C">
        <w:rPr>
          <w:rFonts w:ascii="Arial" w:hAnsi="Arial" w:cs="Arial"/>
          <w:sz w:val="22"/>
          <w:szCs w:val="22"/>
        </w:rPr>
        <w:t>sve uvjete za obavljanje svih stručnih poslova prostornog uređenja</w:t>
      </w:r>
      <w:r w:rsidRPr="00F47D1C">
        <w:rPr>
          <w:rFonts w:ascii="Arial" w:hAnsi="Arial" w:cs="Arial"/>
          <w:bCs/>
          <w:sz w:val="22"/>
          <w:szCs w:val="22"/>
        </w:rPr>
        <w:t xml:space="preserve"> iz Zakona o poslovima i djelatnostima prostornog uređenja i gradnje</w:t>
      </w:r>
      <w:r w:rsidRPr="00F47D1C">
        <w:rPr>
          <w:rFonts w:ascii="Arial" w:hAnsi="Arial" w:cs="Arial"/>
          <w:sz w:val="22"/>
          <w:szCs w:val="22"/>
        </w:rPr>
        <w:t xml:space="preserve"> („Narodne novine“ broj 78/15, 118/18 i 110/19), te je za isto ishodio suglasnost Ministarstva graditeljstva i prostornog uređenja Klasa: </w:t>
      </w:r>
      <w:proofErr w:type="spellStart"/>
      <w:r w:rsidRPr="00F47D1C">
        <w:rPr>
          <w:rFonts w:ascii="Arial" w:hAnsi="Arial" w:cs="Arial"/>
          <w:sz w:val="22"/>
          <w:szCs w:val="22"/>
        </w:rPr>
        <w:t>UP</w:t>
      </w:r>
      <w:proofErr w:type="spellEnd"/>
      <w:r w:rsidRPr="00F47D1C">
        <w:rPr>
          <w:rFonts w:ascii="Arial" w:hAnsi="Arial" w:cs="Arial"/>
          <w:sz w:val="22"/>
          <w:szCs w:val="22"/>
        </w:rPr>
        <w:t xml:space="preserve">/I-350-02/16-07/9, </w:t>
      </w:r>
      <w:proofErr w:type="spellStart"/>
      <w:r w:rsidRPr="00F47D1C">
        <w:rPr>
          <w:rFonts w:ascii="Arial" w:hAnsi="Arial" w:cs="Arial"/>
          <w:sz w:val="22"/>
          <w:szCs w:val="22"/>
        </w:rPr>
        <w:t>Ur.broj</w:t>
      </w:r>
      <w:proofErr w:type="spellEnd"/>
      <w:r w:rsidRPr="00F47D1C">
        <w:rPr>
          <w:rFonts w:ascii="Arial" w:hAnsi="Arial" w:cs="Arial"/>
          <w:sz w:val="22"/>
          <w:szCs w:val="22"/>
        </w:rPr>
        <w:t>: 531-05-16-4, od 02. rujna 2016. godine.</w:t>
      </w:r>
    </w:p>
    <w:p w14:paraId="1D6F6BEB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568BCE31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4C721401" w14:textId="77777777"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ab/>
        <w:t>OBRAZLOŽENJE FINANCIJSKOG PLANA – OPĆI DIO</w:t>
      </w:r>
    </w:p>
    <w:p w14:paraId="4F763AE9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05BEE09A" w14:textId="77777777" w:rsidR="005A1581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 xml:space="preserve">Izmjenama i dopunama Financijskog plana pristupa se </w:t>
      </w:r>
      <w:r w:rsidR="00B10E85">
        <w:rPr>
          <w:rFonts w:ascii="Arial" w:hAnsi="Arial" w:cs="Arial"/>
          <w:sz w:val="22"/>
          <w:szCs w:val="22"/>
        </w:rPr>
        <w:t xml:space="preserve">na </w:t>
      </w:r>
      <w:r w:rsidR="000C7C39">
        <w:rPr>
          <w:rFonts w:ascii="Arial" w:hAnsi="Arial" w:cs="Arial"/>
          <w:sz w:val="22"/>
          <w:szCs w:val="22"/>
        </w:rPr>
        <w:t xml:space="preserve">proračunskim </w:t>
      </w:r>
      <w:r w:rsidR="00B10E85">
        <w:rPr>
          <w:rFonts w:ascii="Arial" w:hAnsi="Arial" w:cs="Arial"/>
          <w:sz w:val="22"/>
          <w:szCs w:val="22"/>
        </w:rPr>
        <w:t>načelima</w:t>
      </w:r>
      <w:r w:rsidR="000C6185">
        <w:rPr>
          <w:rFonts w:ascii="Arial" w:hAnsi="Arial" w:cs="Arial"/>
          <w:sz w:val="22"/>
          <w:szCs w:val="22"/>
        </w:rPr>
        <w:t xml:space="preserve"> i na razini skupine ekonomske klasifikacije</w:t>
      </w:r>
      <w:r w:rsidR="002D0642">
        <w:rPr>
          <w:rFonts w:ascii="Arial" w:hAnsi="Arial" w:cs="Arial"/>
          <w:sz w:val="22"/>
          <w:szCs w:val="22"/>
        </w:rPr>
        <w:t xml:space="preserve"> u skladu sa Zakonom o proračunu</w:t>
      </w:r>
      <w:r w:rsidR="000C6185">
        <w:rPr>
          <w:rFonts w:ascii="Arial" w:hAnsi="Arial" w:cs="Arial"/>
          <w:sz w:val="22"/>
          <w:szCs w:val="22"/>
        </w:rPr>
        <w:t xml:space="preserve">. </w:t>
      </w:r>
    </w:p>
    <w:p w14:paraId="06BB3343" w14:textId="50877638" w:rsidR="000C7C39" w:rsidRDefault="00896542" w:rsidP="00F0678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Važeći</w:t>
      </w:r>
      <w:r w:rsidR="00EE713A" w:rsidRPr="00EE713A">
        <w:rPr>
          <w:rFonts w:ascii="Arial" w:hAnsi="Arial" w:cs="Arial"/>
          <w:sz w:val="22"/>
          <w:szCs w:val="22"/>
        </w:rPr>
        <w:t xml:space="preserve"> proračun Zavoda</w:t>
      </w:r>
      <w:r w:rsidR="000C6185">
        <w:rPr>
          <w:rFonts w:ascii="Arial" w:hAnsi="Arial" w:cs="Arial"/>
          <w:sz w:val="22"/>
          <w:szCs w:val="22"/>
        </w:rPr>
        <w:t xml:space="preserve"> je</w:t>
      </w:r>
      <w:r w:rsidR="00EE713A" w:rsidRPr="00EE713A">
        <w:rPr>
          <w:rFonts w:ascii="Arial" w:hAnsi="Arial" w:cs="Arial"/>
          <w:sz w:val="22"/>
          <w:szCs w:val="22"/>
        </w:rPr>
        <w:t xml:space="preserve"> planiran </w:t>
      </w:r>
      <w:r w:rsidR="00B546E3">
        <w:rPr>
          <w:rFonts w:ascii="Arial" w:hAnsi="Arial" w:cs="Arial"/>
          <w:sz w:val="22"/>
          <w:szCs w:val="22"/>
        </w:rPr>
        <w:t xml:space="preserve">u skladu s potrebama i spoznajama u datom trenutku, koje su se u međuvremenu promijenile. </w:t>
      </w:r>
      <w:r w:rsidR="00F94C7C">
        <w:rPr>
          <w:rFonts w:ascii="Arial" w:hAnsi="Arial" w:cs="Arial"/>
          <w:sz w:val="22"/>
          <w:szCs w:val="22"/>
        </w:rPr>
        <w:t>Krajem 2023. godine Zavod za prostorno uređenje BBŽ je s Ministarstvom prostornog uređenja, graditeljstva i državne imovine potpisao Sporazum o obavljanju stručno-analitičkih poslova u sklopu provedbe Strategije prostornog razvoja Republike Hrvatske</w:t>
      </w:r>
      <w:r w:rsidR="00EF4725">
        <w:rPr>
          <w:rFonts w:ascii="Arial" w:hAnsi="Arial" w:cs="Arial"/>
          <w:sz w:val="22"/>
          <w:szCs w:val="22"/>
        </w:rPr>
        <w:t>, kroz izradu stručno analitičke podloge za izradu prostornih planova nove generacije pod nazivom Analiza stanja u prostoru rijetko naseljenih ruralnih prostora Bjelovarsko-bilogorske županije, za što smo dobili sredstva u iznosu od 22.500</w:t>
      </w:r>
      <w:r w:rsidR="002E3761">
        <w:rPr>
          <w:rFonts w:ascii="Arial" w:hAnsi="Arial" w:cs="Arial"/>
          <w:sz w:val="22"/>
          <w:szCs w:val="22"/>
        </w:rPr>
        <w:t>,00</w:t>
      </w:r>
      <w:r w:rsidR="00EF4725">
        <w:rPr>
          <w:rFonts w:ascii="Arial" w:hAnsi="Arial" w:cs="Arial"/>
          <w:sz w:val="22"/>
          <w:szCs w:val="22"/>
        </w:rPr>
        <w:t xml:space="preserve"> EUR</w:t>
      </w:r>
      <w:r w:rsidR="00015161">
        <w:rPr>
          <w:rFonts w:ascii="Arial" w:hAnsi="Arial" w:cs="Arial"/>
          <w:sz w:val="22"/>
          <w:szCs w:val="22"/>
        </w:rPr>
        <w:t xml:space="preserve"> iz Državnog proračuna za 2023. godinu</w:t>
      </w:r>
      <w:r w:rsidR="00EF4725">
        <w:rPr>
          <w:rFonts w:ascii="Arial" w:hAnsi="Arial" w:cs="Arial"/>
          <w:sz w:val="22"/>
          <w:szCs w:val="22"/>
        </w:rPr>
        <w:t>.</w:t>
      </w:r>
      <w:r w:rsidR="00015161">
        <w:rPr>
          <w:rFonts w:ascii="Arial" w:hAnsi="Arial" w:cs="Arial"/>
          <w:sz w:val="22"/>
          <w:szCs w:val="22"/>
        </w:rPr>
        <w:t xml:space="preserve"> Početkom </w:t>
      </w:r>
      <w:r w:rsidR="000C0527">
        <w:rPr>
          <w:rFonts w:ascii="Arial" w:hAnsi="Arial" w:cs="Arial"/>
          <w:sz w:val="22"/>
          <w:szCs w:val="22"/>
        </w:rPr>
        <w:t>202</w:t>
      </w:r>
      <w:r w:rsidR="002E3761">
        <w:rPr>
          <w:rFonts w:ascii="Arial" w:hAnsi="Arial" w:cs="Arial"/>
          <w:sz w:val="22"/>
          <w:szCs w:val="22"/>
        </w:rPr>
        <w:t>4</w:t>
      </w:r>
      <w:r w:rsidR="000C0527">
        <w:rPr>
          <w:rFonts w:ascii="Arial" w:hAnsi="Arial" w:cs="Arial"/>
          <w:sz w:val="22"/>
          <w:szCs w:val="22"/>
        </w:rPr>
        <w:t>.</w:t>
      </w:r>
      <w:r w:rsidR="00015161">
        <w:rPr>
          <w:rFonts w:ascii="Arial" w:hAnsi="Arial" w:cs="Arial"/>
          <w:sz w:val="22"/>
          <w:szCs w:val="22"/>
        </w:rPr>
        <w:t xml:space="preserve"> godine počinje </w:t>
      </w:r>
      <w:r w:rsidR="009F4B94">
        <w:rPr>
          <w:rFonts w:ascii="Arial" w:hAnsi="Arial" w:cs="Arial"/>
          <w:sz w:val="22"/>
          <w:szCs w:val="22"/>
        </w:rPr>
        <w:t xml:space="preserve">rad na stručno analitičkog podlozi, pa tako i isplate dijela plaće djelatnika koji rade na njoj, prema udjelu utrošenog vremena u odnosu na ostale poslove u Zavodu. </w:t>
      </w:r>
      <w:r w:rsidR="002E3761">
        <w:rPr>
          <w:rFonts w:ascii="Arial" w:hAnsi="Arial" w:cs="Arial"/>
          <w:sz w:val="22"/>
          <w:szCs w:val="22"/>
        </w:rPr>
        <w:t xml:space="preserve">U 2024. godini utrošeno je 8.231,68 EUR, dok se </w:t>
      </w:r>
      <w:r w:rsidR="00FA3509">
        <w:rPr>
          <w:rFonts w:ascii="Arial" w:hAnsi="Arial" w:cs="Arial"/>
          <w:sz w:val="22"/>
          <w:szCs w:val="22"/>
        </w:rPr>
        <w:t>I</w:t>
      </w:r>
      <w:r w:rsidR="009F4B94">
        <w:rPr>
          <w:rFonts w:ascii="Arial" w:hAnsi="Arial" w:cs="Arial"/>
          <w:sz w:val="22"/>
          <w:szCs w:val="22"/>
        </w:rPr>
        <w:t xml:space="preserve">zmjenama i dopunama predviđa utrošak </w:t>
      </w:r>
      <w:r w:rsidR="002E3761">
        <w:rPr>
          <w:rFonts w:ascii="Arial" w:hAnsi="Arial" w:cs="Arial"/>
          <w:sz w:val="22"/>
          <w:szCs w:val="22"/>
        </w:rPr>
        <w:t>preostalih sredstava do 22.500,00 EUR</w:t>
      </w:r>
      <w:r w:rsidR="00F642A4">
        <w:rPr>
          <w:rFonts w:ascii="Arial" w:hAnsi="Arial" w:cs="Arial"/>
          <w:sz w:val="22"/>
          <w:szCs w:val="22"/>
        </w:rPr>
        <w:t>, jer se</w:t>
      </w:r>
      <w:r w:rsidR="009F4B94">
        <w:rPr>
          <w:rFonts w:ascii="Arial" w:hAnsi="Arial" w:cs="Arial"/>
          <w:sz w:val="22"/>
          <w:szCs w:val="22"/>
        </w:rPr>
        <w:t xml:space="preserve"> u ovoj godini</w:t>
      </w:r>
      <w:r w:rsidR="000354BC">
        <w:rPr>
          <w:rFonts w:ascii="Arial" w:hAnsi="Arial" w:cs="Arial"/>
          <w:sz w:val="22"/>
          <w:szCs w:val="22"/>
        </w:rPr>
        <w:t xml:space="preserve"> predviđ</w:t>
      </w:r>
      <w:r w:rsidR="00F642A4">
        <w:rPr>
          <w:rFonts w:ascii="Arial" w:hAnsi="Arial" w:cs="Arial"/>
          <w:sz w:val="22"/>
          <w:szCs w:val="22"/>
        </w:rPr>
        <w:t>a</w:t>
      </w:r>
      <w:r w:rsidR="000354BC">
        <w:rPr>
          <w:rFonts w:ascii="Arial" w:hAnsi="Arial" w:cs="Arial"/>
          <w:sz w:val="22"/>
          <w:szCs w:val="22"/>
        </w:rPr>
        <w:t xml:space="preserve"> završetak izrade</w:t>
      </w:r>
      <w:r w:rsidR="00F642A4">
        <w:rPr>
          <w:rFonts w:ascii="Arial" w:hAnsi="Arial" w:cs="Arial"/>
          <w:sz w:val="22"/>
          <w:szCs w:val="22"/>
        </w:rPr>
        <w:t xml:space="preserve"> studije</w:t>
      </w:r>
      <w:r w:rsidR="000354BC">
        <w:rPr>
          <w:rFonts w:ascii="Arial" w:hAnsi="Arial" w:cs="Arial"/>
          <w:sz w:val="22"/>
          <w:szCs w:val="22"/>
        </w:rPr>
        <w:t>. Izmjenama i dopunama Financijskog plana</w:t>
      </w:r>
      <w:r w:rsidR="005A1581">
        <w:rPr>
          <w:rFonts w:ascii="Arial" w:hAnsi="Arial" w:cs="Arial"/>
          <w:sz w:val="22"/>
          <w:szCs w:val="22"/>
        </w:rPr>
        <w:t xml:space="preserve"> </w:t>
      </w:r>
      <w:r w:rsidR="00B77841">
        <w:rPr>
          <w:rFonts w:ascii="Arial" w:hAnsi="Arial" w:cs="Arial"/>
          <w:sz w:val="22"/>
          <w:szCs w:val="22"/>
        </w:rPr>
        <w:t>radi se korekcija planiranih sredstava za plaće iz razloga povećana osnovica početkom</w:t>
      </w:r>
      <w:r w:rsidR="00F06787">
        <w:rPr>
          <w:rFonts w:ascii="Arial" w:hAnsi="Arial" w:cs="Arial"/>
          <w:sz w:val="22"/>
          <w:szCs w:val="22"/>
        </w:rPr>
        <w:t xml:space="preserve"> 2025.</w:t>
      </w:r>
      <w:r w:rsidR="00B77841">
        <w:rPr>
          <w:rFonts w:ascii="Arial" w:hAnsi="Arial" w:cs="Arial"/>
          <w:sz w:val="22"/>
          <w:szCs w:val="22"/>
        </w:rPr>
        <w:t xml:space="preserve"> godine</w:t>
      </w:r>
      <w:r w:rsidR="00F06787">
        <w:rPr>
          <w:rFonts w:ascii="Arial" w:hAnsi="Arial" w:cs="Arial"/>
          <w:sz w:val="22"/>
          <w:szCs w:val="22"/>
        </w:rPr>
        <w:t xml:space="preserve"> i p</w:t>
      </w:r>
      <w:r w:rsidR="00B77841">
        <w:rPr>
          <w:rFonts w:ascii="Arial" w:hAnsi="Arial" w:cs="Arial"/>
          <w:sz w:val="22"/>
          <w:szCs w:val="22"/>
        </w:rPr>
        <w:t>lanira</w:t>
      </w:r>
      <w:r w:rsidR="00F06787">
        <w:rPr>
          <w:rFonts w:ascii="Arial" w:hAnsi="Arial" w:cs="Arial"/>
          <w:sz w:val="22"/>
          <w:szCs w:val="22"/>
        </w:rPr>
        <w:t>nja</w:t>
      </w:r>
      <w:r w:rsidR="00B77841">
        <w:rPr>
          <w:rFonts w:ascii="Arial" w:hAnsi="Arial" w:cs="Arial"/>
          <w:sz w:val="22"/>
          <w:szCs w:val="22"/>
        </w:rPr>
        <w:t xml:space="preserve"> 13. plać</w:t>
      </w:r>
      <w:r w:rsidR="00F06787">
        <w:rPr>
          <w:rFonts w:ascii="Arial" w:hAnsi="Arial" w:cs="Arial"/>
          <w:sz w:val="22"/>
          <w:szCs w:val="22"/>
        </w:rPr>
        <w:t>e</w:t>
      </w:r>
      <w:r w:rsidR="00B77841">
        <w:rPr>
          <w:rFonts w:ascii="Arial" w:hAnsi="Arial" w:cs="Arial"/>
          <w:sz w:val="22"/>
          <w:szCs w:val="22"/>
        </w:rPr>
        <w:t xml:space="preserve"> prema naputku </w:t>
      </w:r>
      <w:r w:rsidR="00F06787">
        <w:rPr>
          <w:rFonts w:ascii="Arial" w:hAnsi="Arial" w:cs="Arial"/>
          <w:sz w:val="22"/>
          <w:szCs w:val="22"/>
        </w:rPr>
        <w:t>Pravilnika o proračunu. R</w:t>
      </w:r>
      <w:r w:rsidR="005A1581">
        <w:rPr>
          <w:rFonts w:ascii="Arial" w:hAnsi="Arial" w:cs="Arial"/>
          <w:sz w:val="22"/>
          <w:szCs w:val="22"/>
        </w:rPr>
        <w:t>ade se</w:t>
      </w:r>
      <w:r w:rsidR="000354BC">
        <w:rPr>
          <w:rFonts w:ascii="Arial" w:hAnsi="Arial" w:cs="Arial"/>
          <w:sz w:val="22"/>
          <w:szCs w:val="22"/>
        </w:rPr>
        <w:t xml:space="preserve"> i manje korekcije na pojedinim stavkama koje nisu dovoljno dobro planirane.</w:t>
      </w:r>
      <w:r w:rsidR="005A1581">
        <w:rPr>
          <w:rFonts w:ascii="Arial" w:hAnsi="Arial" w:cs="Arial"/>
          <w:sz w:val="22"/>
          <w:szCs w:val="22"/>
        </w:rPr>
        <w:t xml:space="preserve"> </w:t>
      </w:r>
      <w:r w:rsidR="00FA3509">
        <w:rPr>
          <w:rFonts w:ascii="Arial" w:hAnsi="Arial" w:cs="Arial"/>
          <w:sz w:val="22"/>
          <w:szCs w:val="22"/>
        </w:rPr>
        <w:t xml:space="preserve">Prihodi i rashodi vlastitih sredstava </w:t>
      </w:r>
      <w:r w:rsidR="00F642A4">
        <w:rPr>
          <w:rFonts w:ascii="Arial" w:hAnsi="Arial" w:cs="Arial"/>
          <w:sz w:val="22"/>
          <w:szCs w:val="22"/>
        </w:rPr>
        <w:t>ostaju na istoj ukupnoj razini, ali se radi preraspodjela kako bi se mogla izvršiti nabava osobnog automobila, koji nije bio planiran osnovnim Financijskim planom za 2025. godinu.</w:t>
      </w:r>
      <w:r w:rsidR="00FD7F73">
        <w:rPr>
          <w:rFonts w:ascii="Arial" w:hAnsi="Arial" w:cs="Arial"/>
          <w:sz w:val="22"/>
          <w:szCs w:val="22"/>
        </w:rPr>
        <w:t xml:space="preserve"> Stari osobni automobil u vlasništvu  Zavoda za prostorno uređenje Bjelovarsko-bilogorske županije će se </w:t>
      </w:r>
      <w:r w:rsidR="003E61AF">
        <w:rPr>
          <w:rFonts w:ascii="Arial" w:hAnsi="Arial" w:cs="Arial"/>
          <w:sz w:val="22"/>
          <w:szCs w:val="22"/>
        </w:rPr>
        <w:t>prodati ili darovati.</w:t>
      </w:r>
    </w:p>
    <w:p w14:paraId="56AA5779" w14:textId="77777777" w:rsidR="000C7C39" w:rsidRDefault="000C7C39" w:rsidP="00EE713A">
      <w:pPr>
        <w:jc w:val="both"/>
        <w:rPr>
          <w:rFonts w:ascii="Arial" w:hAnsi="Arial" w:cs="Arial"/>
          <w:sz w:val="22"/>
          <w:szCs w:val="22"/>
        </w:rPr>
      </w:pPr>
    </w:p>
    <w:p w14:paraId="5FEA9765" w14:textId="4B445750" w:rsidR="00EE713A" w:rsidRPr="00EE713A" w:rsidRDefault="000C0527" w:rsidP="0013158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 w:rsidR="00FA3509">
        <w:rPr>
          <w:rFonts w:ascii="Arial" w:hAnsi="Arial" w:cs="Arial"/>
          <w:sz w:val="22"/>
          <w:szCs w:val="22"/>
        </w:rPr>
        <w:t xml:space="preserve"> </w:t>
      </w:r>
      <w:r w:rsidR="00EE713A" w:rsidRPr="00EE713A">
        <w:rPr>
          <w:rFonts w:ascii="Arial" w:hAnsi="Arial" w:cs="Arial"/>
          <w:sz w:val="22"/>
          <w:szCs w:val="22"/>
        </w:rPr>
        <w:t xml:space="preserve">Izmjenama i dopunama Financijskog plana za </w:t>
      </w:r>
      <w:r>
        <w:rPr>
          <w:rFonts w:ascii="Arial" w:hAnsi="Arial" w:cs="Arial"/>
          <w:sz w:val="22"/>
          <w:szCs w:val="22"/>
        </w:rPr>
        <w:t>2025.</w:t>
      </w:r>
      <w:r w:rsidR="00EE713A" w:rsidRPr="00EE713A">
        <w:rPr>
          <w:rFonts w:ascii="Arial" w:hAnsi="Arial" w:cs="Arial"/>
          <w:sz w:val="22"/>
          <w:szCs w:val="22"/>
        </w:rPr>
        <w:t xml:space="preserve"> godinu planiran</w:t>
      </w:r>
      <w:r w:rsidR="00896542">
        <w:rPr>
          <w:rFonts w:ascii="Arial" w:hAnsi="Arial" w:cs="Arial"/>
          <w:sz w:val="22"/>
          <w:szCs w:val="22"/>
        </w:rPr>
        <w:t>i</w:t>
      </w:r>
      <w:r w:rsidR="00EE713A" w:rsidRPr="00EE713A">
        <w:rPr>
          <w:rFonts w:ascii="Arial" w:hAnsi="Arial" w:cs="Arial"/>
          <w:sz w:val="22"/>
          <w:szCs w:val="22"/>
        </w:rPr>
        <w:t xml:space="preserve"> su </w:t>
      </w:r>
      <w:r w:rsidR="003B1CFA">
        <w:rPr>
          <w:rFonts w:ascii="Arial" w:hAnsi="Arial" w:cs="Arial"/>
          <w:sz w:val="22"/>
          <w:szCs w:val="22"/>
        </w:rPr>
        <w:t>prihodi i rashodi</w:t>
      </w:r>
      <w:r w:rsidR="00EE713A" w:rsidRPr="00EE713A">
        <w:rPr>
          <w:rFonts w:ascii="Arial" w:hAnsi="Arial" w:cs="Arial"/>
          <w:sz w:val="22"/>
          <w:szCs w:val="22"/>
        </w:rPr>
        <w:t xml:space="preserve"> u ukupnom iznosu od </w:t>
      </w:r>
      <w:r w:rsidR="00FD7F73">
        <w:rPr>
          <w:rFonts w:ascii="Arial" w:hAnsi="Arial" w:cs="Arial"/>
          <w:sz w:val="22"/>
          <w:szCs w:val="22"/>
        </w:rPr>
        <w:t>4</w:t>
      </w:r>
      <w:r w:rsidR="004A2296">
        <w:rPr>
          <w:rFonts w:ascii="Arial" w:hAnsi="Arial" w:cs="Arial"/>
          <w:sz w:val="22"/>
          <w:szCs w:val="22"/>
        </w:rPr>
        <w:t>12</w:t>
      </w:r>
      <w:r w:rsidR="00FD7F73">
        <w:rPr>
          <w:rFonts w:ascii="Arial" w:hAnsi="Arial" w:cs="Arial"/>
          <w:sz w:val="22"/>
          <w:szCs w:val="22"/>
        </w:rPr>
        <w:t>.270</w:t>
      </w:r>
      <w:r w:rsidR="00EE713A" w:rsidRPr="00EE713A">
        <w:rPr>
          <w:rFonts w:ascii="Arial" w:hAnsi="Arial" w:cs="Arial"/>
          <w:sz w:val="22"/>
          <w:szCs w:val="22"/>
        </w:rPr>
        <w:t xml:space="preserve">,00 </w:t>
      </w:r>
      <w:r w:rsidR="006E7239">
        <w:rPr>
          <w:rFonts w:ascii="Arial" w:hAnsi="Arial" w:cs="Arial"/>
          <w:sz w:val="22"/>
          <w:szCs w:val="22"/>
        </w:rPr>
        <w:t>EUR</w:t>
      </w:r>
      <w:r w:rsidR="00EE713A" w:rsidRPr="00EE713A">
        <w:rPr>
          <w:rFonts w:ascii="Arial" w:hAnsi="Arial" w:cs="Arial"/>
          <w:sz w:val="22"/>
          <w:szCs w:val="22"/>
        </w:rPr>
        <w:t xml:space="preserve">, </w:t>
      </w:r>
      <w:bookmarkStart w:id="14" w:name="_Hlk87952610"/>
      <w:r w:rsidR="00EE713A" w:rsidRPr="00EE713A">
        <w:rPr>
          <w:rFonts w:ascii="Arial" w:hAnsi="Arial" w:cs="Arial"/>
          <w:sz w:val="22"/>
          <w:szCs w:val="22"/>
        </w:rPr>
        <w:t xml:space="preserve">što je </w:t>
      </w:r>
      <w:r w:rsidR="00604708">
        <w:rPr>
          <w:rFonts w:ascii="Arial" w:hAnsi="Arial" w:cs="Arial"/>
          <w:sz w:val="22"/>
          <w:szCs w:val="22"/>
        </w:rPr>
        <w:t>u odnosu na</w:t>
      </w:r>
      <w:r w:rsidR="00EE713A" w:rsidRPr="00EE713A">
        <w:rPr>
          <w:rFonts w:ascii="Arial" w:hAnsi="Arial" w:cs="Arial"/>
          <w:sz w:val="22"/>
          <w:szCs w:val="22"/>
        </w:rPr>
        <w:t xml:space="preserve"> </w:t>
      </w:r>
      <w:r w:rsidR="00FA3509">
        <w:rPr>
          <w:rFonts w:ascii="Arial" w:hAnsi="Arial" w:cs="Arial"/>
          <w:sz w:val="22"/>
          <w:szCs w:val="22"/>
        </w:rPr>
        <w:t>3</w:t>
      </w:r>
      <w:r w:rsidR="00FD7F73">
        <w:rPr>
          <w:rFonts w:ascii="Arial" w:hAnsi="Arial" w:cs="Arial"/>
          <w:sz w:val="22"/>
          <w:szCs w:val="22"/>
        </w:rPr>
        <w:t>76</w:t>
      </w:r>
      <w:r w:rsidR="00604708">
        <w:rPr>
          <w:rFonts w:ascii="Arial" w:hAnsi="Arial" w:cs="Arial"/>
          <w:sz w:val="22"/>
          <w:szCs w:val="22"/>
        </w:rPr>
        <w:t>.</w:t>
      </w:r>
      <w:r w:rsidR="00CA4F0F">
        <w:rPr>
          <w:rFonts w:ascii="Arial" w:hAnsi="Arial" w:cs="Arial"/>
          <w:sz w:val="22"/>
          <w:szCs w:val="22"/>
        </w:rPr>
        <w:t>00</w:t>
      </w:r>
      <w:r w:rsidR="00604708">
        <w:rPr>
          <w:rFonts w:ascii="Arial" w:hAnsi="Arial" w:cs="Arial"/>
          <w:sz w:val="22"/>
          <w:szCs w:val="22"/>
        </w:rPr>
        <w:t xml:space="preserve">0,00 </w:t>
      </w:r>
      <w:r w:rsidR="006E7239">
        <w:rPr>
          <w:rFonts w:ascii="Arial" w:hAnsi="Arial" w:cs="Arial"/>
          <w:sz w:val="22"/>
          <w:szCs w:val="22"/>
        </w:rPr>
        <w:t>EUR</w:t>
      </w:r>
      <w:r w:rsidR="00604708">
        <w:rPr>
          <w:rFonts w:ascii="Arial" w:hAnsi="Arial" w:cs="Arial"/>
          <w:sz w:val="22"/>
          <w:szCs w:val="22"/>
        </w:rPr>
        <w:t>, ko</w:t>
      </w:r>
      <w:r w:rsidR="003B1CFA">
        <w:rPr>
          <w:rFonts w:ascii="Arial" w:hAnsi="Arial" w:cs="Arial"/>
          <w:sz w:val="22"/>
          <w:szCs w:val="22"/>
        </w:rPr>
        <w:t>liko</w:t>
      </w:r>
      <w:r w:rsidR="00604708">
        <w:rPr>
          <w:rFonts w:ascii="Arial" w:hAnsi="Arial" w:cs="Arial"/>
          <w:sz w:val="22"/>
          <w:szCs w:val="22"/>
        </w:rPr>
        <w:t xml:space="preserve"> je planiran</w:t>
      </w:r>
      <w:r w:rsidR="003B1CFA">
        <w:rPr>
          <w:rFonts w:ascii="Arial" w:hAnsi="Arial" w:cs="Arial"/>
          <w:sz w:val="22"/>
          <w:szCs w:val="22"/>
        </w:rPr>
        <w:t>o</w:t>
      </w:r>
      <w:r w:rsidR="00EE713A" w:rsidRPr="00EE713A">
        <w:rPr>
          <w:rFonts w:ascii="Arial" w:hAnsi="Arial" w:cs="Arial"/>
          <w:sz w:val="22"/>
          <w:szCs w:val="22"/>
        </w:rPr>
        <w:t xml:space="preserve"> Financijsk</w:t>
      </w:r>
      <w:r w:rsidR="00FD7F73">
        <w:rPr>
          <w:rFonts w:ascii="Arial" w:hAnsi="Arial" w:cs="Arial"/>
          <w:sz w:val="22"/>
          <w:szCs w:val="22"/>
        </w:rPr>
        <w:t>im</w:t>
      </w:r>
      <w:r w:rsidR="00EE713A" w:rsidRPr="00EE713A">
        <w:rPr>
          <w:rFonts w:ascii="Arial" w:hAnsi="Arial" w:cs="Arial"/>
          <w:sz w:val="22"/>
          <w:szCs w:val="22"/>
        </w:rPr>
        <w:t xml:space="preserve"> plan</w:t>
      </w:r>
      <w:r w:rsidR="00FD7F73">
        <w:rPr>
          <w:rFonts w:ascii="Arial" w:hAnsi="Arial" w:cs="Arial"/>
          <w:sz w:val="22"/>
          <w:szCs w:val="22"/>
        </w:rPr>
        <w:t>om</w:t>
      </w:r>
      <w:r w:rsidR="00EE713A" w:rsidRPr="00EE713A">
        <w:rPr>
          <w:rFonts w:ascii="Arial" w:hAnsi="Arial" w:cs="Arial"/>
          <w:sz w:val="22"/>
          <w:szCs w:val="22"/>
        </w:rPr>
        <w:t xml:space="preserve"> za </w:t>
      </w:r>
      <w:r>
        <w:rPr>
          <w:rFonts w:ascii="Arial" w:hAnsi="Arial" w:cs="Arial"/>
          <w:sz w:val="22"/>
          <w:szCs w:val="22"/>
        </w:rPr>
        <w:t>2025.</w:t>
      </w:r>
      <w:r w:rsidR="00EE713A" w:rsidRPr="00EE713A">
        <w:rPr>
          <w:rFonts w:ascii="Arial" w:hAnsi="Arial" w:cs="Arial"/>
          <w:sz w:val="22"/>
          <w:szCs w:val="22"/>
        </w:rPr>
        <w:t xml:space="preserve"> godinu., </w:t>
      </w:r>
      <w:bookmarkStart w:id="15" w:name="_Hlk117584668"/>
      <w:r w:rsidR="004A2296">
        <w:rPr>
          <w:rFonts w:ascii="Arial" w:hAnsi="Arial" w:cs="Arial"/>
          <w:sz w:val="22"/>
          <w:szCs w:val="22"/>
        </w:rPr>
        <w:t>9,65</w:t>
      </w:r>
      <w:r w:rsidR="00604708">
        <w:rPr>
          <w:rFonts w:ascii="Arial" w:hAnsi="Arial" w:cs="Arial"/>
          <w:sz w:val="22"/>
          <w:szCs w:val="22"/>
        </w:rPr>
        <w:t xml:space="preserve"> % </w:t>
      </w:r>
      <w:r w:rsidR="00FD7F73">
        <w:rPr>
          <w:rFonts w:ascii="Arial" w:hAnsi="Arial" w:cs="Arial"/>
          <w:sz w:val="22"/>
          <w:szCs w:val="22"/>
        </w:rPr>
        <w:t>više</w:t>
      </w:r>
      <w:r w:rsidR="00EE713A" w:rsidRPr="00EE713A">
        <w:rPr>
          <w:rFonts w:ascii="Arial" w:hAnsi="Arial" w:cs="Arial"/>
          <w:sz w:val="22"/>
          <w:szCs w:val="22"/>
        </w:rPr>
        <w:t>.</w:t>
      </w:r>
      <w:bookmarkEnd w:id="15"/>
    </w:p>
    <w:bookmarkEnd w:id="14"/>
    <w:p w14:paraId="45BEE0BF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46C0DE2C" w14:textId="6261D3E4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</w:r>
      <w:r w:rsidR="000C0527">
        <w:rPr>
          <w:rFonts w:ascii="Arial" w:hAnsi="Arial" w:cs="Arial"/>
          <w:sz w:val="22"/>
          <w:szCs w:val="22"/>
        </w:rPr>
        <w:t>I.</w:t>
      </w:r>
      <w:r w:rsidR="003A44ED">
        <w:rPr>
          <w:rFonts w:ascii="Arial" w:hAnsi="Arial" w:cs="Arial"/>
          <w:sz w:val="22"/>
          <w:szCs w:val="22"/>
        </w:rPr>
        <w:t xml:space="preserve"> </w:t>
      </w:r>
      <w:r w:rsidRPr="00EE713A">
        <w:rPr>
          <w:rFonts w:ascii="Arial" w:hAnsi="Arial" w:cs="Arial"/>
          <w:sz w:val="22"/>
          <w:szCs w:val="22"/>
        </w:rPr>
        <w:t xml:space="preserve">Izmjenama i dopunama prihodi poslovanja za </w:t>
      </w:r>
      <w:r w:rsidR="000C0527">
        <w:rPr>
          <w:rFonts w:ascii="Arial" w:hAnsi="Arial" w:cs="Arial"/>
          <w:sz w:val="22"/>
          <w:szCs w:val="22"/>
        </w:rPr>
        <w:t>2025.</w:t>
      </w:r>
      <w:r w:rsidRPr="00EE713A">
        <w:rPr>
          <w:rFonts w:ascii="Arial" w:hAnsi="Arial" w:cs="Arial"/>
          <w:sz w:val="22"/>
          <w:szCs w:val="22"/>
        </w:rPr>
        <w:t xml:space="preserve"> godinu planirani su u iznosu od </w:t>
      </w:r>
      <w:r w:rsidR="00FD7F73">
        <w:rPr>
          <w:rFonts w:ascii="Arial" w:hAnsi="Arial" w:cs="Arial"/>
          <w:sz w:val="22"/>
          <w:szCs w:val="22"/>
        </w:rPr>
        <w:t>4</w:t>
      </w:r>
      <w:r w:rsidR="004A2296">
        <w:rPr>
          <w:rFonts w:ascii="Arial" w:hAnsi="Arial" w:cs="Arial"/>
          <w:sz w:val="22"/>
          <w:szCs w:val="22"/>
        </w:rPr>
        <w:t>12</w:t>
      </w:r>
      <w:r w:rsidRPr="00EE713A">
        <w:rPr>
          <w:rFonts w:ascii="Arial" w:hAnsi="Arial" w:cs="Arial"/>
          <w:sz w:val="22"/>
          <w:szCs w:val="22"/>
        </w:rPr>
        <w:t>.</w:t>
      </w:r>
      <w:r w:rsidR="00FD7F73">
        <w:rPr>
          <w:rFonts w:ascii="Arial" w:hAnsi="Arial" w:cs="Arial"/>
          <w:sz w:val="22"/>
          <w:szCs w:val="22"/>
        </w:rPr>
        <w:t>270</w:t>
      </w:r>
      <w:r w:rsidRPr="00EE713A">
        <w:rPr>
          <w:rFonts w:ascii="Arial" w:hAnsi="Arial" w:cs="Arial"/>
          <w:sz w:val="22"/>
          <w:szCs w:val="22"/>
        </w:rPr>
        <w:t xml:space="preserve">,00 </w:t>
      </w:r>
      <w:r w:rsidR="006E7239">
        <w:rPr>
          <w:rFonts w:ascii="Arial" w:hAnsi="Arial" w:cs="Arial"/>
          <w:sz w:val="22"/>
          <w:szCs w:val="22"/>
        </w:rPr>
        <w:t>EUR</w:t>
      </w:r>
      <w:r w:rsidRPr="00EE713A">
        <w:rPr>
          <w:rFonts w:ascii="Arial" w:hAnsi="Arial" w:cs="Arial"/>
          <w:sz w:val="22"/>
          <w:szCs w:val="22"/>
        </w:rPr>
        <w:t xml:space="preserve">, što je </w:t>
      </w:r>
      <w:r w:rsidR="00FD7F73">
        <w:rPr>
          <w:rFonts w:ascii="Arial" w:hAnsi="Arial" w:cs="Arial"/>
          <w:sz w:val="22"/>
          <w:szCs w:val="22"/>
        </w:rPr>
        <w:t>više</w:t>
      </w:r>
      <w:r w:rsidR="003B1CFA">
        <w:rPr>
          <w:rFonts w:ascii="Arial" w:hAnsi="Arial" w:cs="Arial"/>
          <w:sz w:val="22"/>
          <w:szCs w:val="22"/>
        </w:rPr>
        <w:t xml:space="preserve"> u odnosu na</w:t>
      </w:r>
      <w:r w:rsidRPr="00EE713A">
        <w:rPr>
          <w:rFonts w:ascii="Arial" w:hAnsi="Arial" w:cs="Arial"/>
          <w:sz w:val="22"/>
          <w:szCs w:val="22"/>
        </w:rPr>
        <w:t xml:space="preserve"> Financijsk</w:t>
      </w:r>
      <w:r w:rsidR="00FD7F73">
        <w:rPr>
          <w:rFonts w:ascii="Arial" w:hAnsi="Arial" w:cs="Arial"/>
          <w:sz w:val="22"/>
          <w:szCs w:val="22"/>
        </w:rPr>
        <w:t>i</w:t>
      </w:r>
      <w:r w:rsidRPr="00EE713A">
        <w:rPr>
          <w:rFonts w:ascii="Arial" w:hAnsi="Arial" w:cs="Arial"/>
          <w:sz w:val="22"/>
          <w:szCs w:val="22"/>
        </w:rPr>
        <w:t xml:space="preserve"> plan za </w:t>
      </w:r>
      <w:r w:rsidR="000C0527">
        <w:rPr>
          <w:rFonts w:ascii="Arial" w:hAnsi="Arial" w:cs="Arial"/>
          <w:sz w:val="22"/>
          <w:szCs w:val="22"/>
        </w:rPr>
        <w:t>2025.</w:t>
      </w:r>
      <w:r w:rsidRPr="00EE713A">
        <w:rPr>
          <w:rFonts w:ascii="Arial" w:hAnsi="Arial" w:cs="Arial"/>
          <w:sz w:val="22"/>
          <w:szCs w:val="22"/>
        </w:rPr>
        <w:t xml:space="preserve"> godinu</w:t>
      </w:r>
      <w:r w:rsidR="003B1CFA">
        <w:rPr>
          <w:rFonts w:ascii="Arial" w:hAnsi="Arial" w:cs="Arial"/>
          <w:sz w:val="22"/>
          <w:szCs w:val="22"/>
        </w:rPr>
        <w:t xml:space="preserve">, koji iznosi </w:t>
      </w:r>
      <w:r w:rsidR="003A44ED">
        <w:rPr>
          <w:rFonts w:ascii="Arial" w:hAnsi="Arial" w:cs="Arial"/>
          <w:sz w:val="22"/>
          <w:szCs w:val="22"/>
        </w:rPr>
        <w:t>3</w:t>
      </w:r>
      <w:r w:rsidR="00FD7F73">
        <w:rPr>
          <w:rFonts w:ascii="Arial" w:hAnsi="Arial" w:cs="Arial"/>
          <w:sz w:val="22"/>
          <w:szCs w:val="22"/>
        </w:rPr>
        <w:t>76</w:t>
      </w:r>
      <w:r w:rsidR="003B1CFA">
        <w:rPr>
          <w:rFonts w:ascii="Arial" w:hAnsi="Arial" w:cs="Arial"/>
          <w:sz w:val="22"/>
          <w:szCs w:val="22"/>
        </w:rPr>
        <w:t>.</w:t>
      </w:r>
      <w:r w:rsidR="00CA4F0F">
        <w:rPr>
          <w:rFonts w:ascii="Arial" w:hAnsi="Arial" w:cs="Arial"/>
          <w:sz w:val="22"/>
          <w:szCs w:val="22"/>
        </w:rPr>
        <w:t>000</w:t>
      </w:r>
      <w:r w:rsidR="003B1CFA">
        <w:rPr>
          <w:rFonts w:ascii="Arial" w:hAnsi="Arial" w:cs="Arial"/>
          <w:sz w:val="22"/>
          <w:szCs w:val="22"/>
        </w:rPr>
        <w:t>,00</w:t>
      </w:r>
      <w:r w:rsidR="006E7239">
        <w:rPr>
          <w:rFonts w:ascii="Arial" w:hAnsi="Arial" w:cs="Arial"/>
          <w:sz w:val="22"/>
          <w:szCs w:val="22"/>
        </w:rPr>
        <w:t xml:space="preserve"> EUR</w:t>
      </w:r>
      <w:r w:rsidRPr="00EE713A">
        <w:rPr>
          <w:rFonts w:ascii="Arial" w:hAnsi="Arial" w:cs="Arial"/>
          <w:sz w:val="22"/>
          <w:szCs w:val="22"/>
        </w:rPr>
        <w:t xml:space="preserve">. </w:t>
      </w:r>
      <w:r w:rsidR="000C0527">
        <w:rPr>
          <w:rFonts w:ascii="Arial" w:hAnsi="Arial" w:cs="Arial"/>
          <w:sz w:val="22"/>
          <w:szCs w:val="22"/>
        </w:rPr>
        <w:t>I.</w:t>
      </w:r>
      <w:r w:rsidR="003A44ED">
        <w:rPr>
          <w:rFonts w:ascii="Arial" w:hAnsi="Arial" w:cs="Arial"/>
          <w:sz w:val="22"/>
          <w:szCs w:val="22"/>
        </w:rPr>
        <w:t xml:space="preserve"> </w:t>
      </w:r>
      <w:r w:rsidRPr="00EE713A">
        <w:rPr>
          <w:rFonts w:ascii="Arial" w:hAnsi="Arial" w:cs="Arial"/>
          <w:sz w:val="22"/>
          <w:szCs w:val="22"/>
        </w:rPr>
        <w:t xml:space="preserve">Izmjenama i dopunama prihodi iz </w:t>
      </w:r>
      <w:r w:rsidR="006E7239">
        <w:rPr>
          <w:rFonts w:ascii="Arial" w:hAnsi="Arial" w:cs="Arial"/>
          <w:sz w:val="22"/>
          <w:szCs w:val="22"/>
        </w:rPr>
        <w:t>p</w:t>
      </w:r>
      <w:r w:rsidRPr="00EE713A">
        <w:rPr>
          <w:rFonts w:ascii="Arial" w:hAnsi="Arial" w:cs="Arial"/>
          <w:sz w:val="22"/>
          <w:szCs w:val="22"/>
        </w:rPr>
        <w:t xml:space="preserve">roračuna Bjelovarsko-bilogorske županije za </w:t>
      </w:r>
      <w:r w:rsidR="000C0527">
        <w:rPr>
          <w:rFonts w:ascii="Arial" w:hAnsi="Arial" w:cs="Arial"/>
          <w:sz w:val="22"/>
          <w:szCs w:val="22"/>
        </w:rPr>
        <w:t>2025.</w:t>
      </w:r>
      <w:r w:rsidRPr="00EE713A">
        <w:rPr>
          <w:rFonts w:ascii="Arial" w:hAnsi="Arial" w:cs="Arial"/>
          <w:sz w:val="22"/>
          <w:szCs w:val="22"/>
        </w:rPr>
        <w:t xml:space="preserve"> godinu planira</w:t>
      </w:r>
      <w:r w:rsidR="003B1CFA">
        <w:rPr>
          <w:rFonts w:ascii="Arial" w:hAnsi="Arial" w:cs="Arial"/>
          <w:sz w:val="22"/>
          <w:szCs w:val="22"/>
        </w:rPr>
        <w:t>ni</w:t>
      </w:r>
      <w:r w:rsidRPr="00EE713A">
        <w:rPr>
          <w:rFonts w:ascii="Arial" w:hAnsi="Arial" w:cs="Arial"/>
          <w:sz w:val="22"/>
          <w:szCs w:val="22"/>
        </w:rPr>
        <w:t xml:space="preserve"> su u iznosu </w:t>
      </w:r>
      <w:r w:rsidR="00E77DED">
        <w:rPr>
          <w:rFonts w:ascii="Arial" w:hAnsi="Arial" w:cs="Arial"/>
          <w:sz w:val="22"/>
          <w:szCs w:val="22"/>
        </w:rPr>
        <w:t>3</w:t>
      </w:r>
      <w:r w:rsidR="004A2296">
        <w:rPr>
          <w:rFonts w:ascii="Arial" w:hAnsi="Arial" w:cs="Arial"/>
          <w:sz w:val="22"/>
          <w:szCs w:val="22"/>
        </w:rPr>
        <w:t>45</w:t>
      </w:r>
      <w:r w:rsidRPr="00EE713A">
        <w:rPr>
          <w:rFonts w:ascii="Arial" w:hAnsi="Arial" w:cs="Arial"/>
          <w:sz w:val="22"/>
          <w:szCs w:val="22"/>
        </w:rPr>
        <w:t>.</w:t>
      </w:r>
      <w:r w:rsidR="003B1CFA">
        <w:rPr>
          <w:rFonts w:ascii="Arial" w:hAnsi="Arial" w:cs="Arial"/>
          <w:sz w:val="22"/>
          <w:szCs w:val="22"/>
        </w:rPr>
        <w:t>000</w:t>
      </w:r>
      <w:r w:rsidRPr="00EE713A">
        <w:rPr>
          <w:rFonts w:ascii="Arial" w:hAnsi="Arial" w:cs="Arial"/>
          <w:sz w:val="22"/>
          <w:szCs w:val="22"/>
        </w:rPr>
        <w:t xml:space="preserve">,00 </w:t>
      </w:r>
      <w:r w:rsidR="006E7239">
        <w:rPr>
          <w:rFonts w:ascii="Arial" w:hAnsi="Arial" w:cs="Arial"/>
          <w:sz w:val="22"/>
          <w:szCs w:val="22"/>
        </w:rPr>
        <w:t>EUR</w:t>
      </w:r>
      <w:r w:rsidRPr="00EE713A">
        <w:rPr>
          <w:rFonts w:ascii="Arial" w:hAnsi="Arial" w:cs="Arial"/>
          <w:sz w:val="22"/>
          <w:szCs w:val="22"/>
        </w:rPr>
        <w:t xml:space="preserve">. </w:t>
      </w:r>
      <w:r w:rsidR="000C0527">
        <w:rPr>
          <w:rFonts w:ascii="Arial" w:hAnsi="Arial" w:cs="Arial"/>
          <w:sz w:val="22"/>
          <w:szCs w:val="22"/>
        </w:rPr>
        <w:t>I.</w:t>
      </w:r>
      <w:r w:rsidR="003A44ED">
        <w:rPr>
          <w:rFonts w:ascii="Arial" w:hAnsi="Arial" w:cs="Arial"/>
          <w:sz w:val="22"/>
          <w:szCs w:val="22"/>
        </w:rPr>
        <w:t xml:space="preserve"> </w:t>
      </w:r>
      <w:r w:rsidRPr="00EE713A">
        <w:rPr>
          <w:rFonts w:ascii="Arial" w:hAnsi="Arial" w:cs="Arial"/>
          <w:sz w:val="22"/>
          <w:szCs w:val="22"/>
        </w:rPr>
        <w:t xml:space="preserve">Izmjenama i dopunama vlastiti prihodi planirani su u iznosu od </w:t>
      </w:r>
      <w:r w:rsidR="00E77DED">
        <w:rPr>
          <w:rFonts w:ascii="Arial" w:hAnsi="Arial" w:cs="Arial"/>
          <w:sz w:val="22"/>
          <w:szCs w:val="22"/>
        </w:rPr>
        <w:t>67</w:t>
      </w:r>
      <w:r w:rsidR="003B1CFA">
        <w:rPr>
          <w:rFonts w:ascii="Arial" w:hAnsi="Arial" w:cs="Arial"/>
          <w:sz w:val="22"/>
          <w:szCs w:val="22"/>
        </w:rPr>
        <w:t>.</w:t>
      </w:r>
      <w:r w:rsidR="00E77DED">
        <w:rPr>
          <w:rFonts w:ascii="Arial" w:hAnsi="Arial" w:cs="Arial"/>
          <w:sz w:val="22"/>
          <w:szCs w:val="22"/>
        </w:rPr>
        <w:t>270</w:t>
      </w:r>
      <w:r w:rsidRPr="00EE713A">
        <w:rPr>
          <w:rFonts w:ascii="Arial" w:hAnsi="Arial" w:cs="Arial"/>
          <w:sz w:val="22"/>
          <w:szCs w:val="22"/>
        </w:rPr>
        <w:t xml:space="preserve">,00 </w:t>
      </w:r>
      <w:r w:rsidR="006E7239">
        <w:rPr>
          <w:rFonts w:ascii="Arial" w:hAnsi="Arial" w:cs="Arial"/>
          <w:sz w:val="22"/>
          <w:szCs w:val="22"/>
        </w:rPr>
        <w:t>EUR</w:t>
      </w:r>
      <w:r w:rsidRPr="00EE713A">
        <w:rPr>
          <w:rFonts w:ascii="Arial" w:hAnsi="Arial" w:cs="Arial"/>
          <w:sz w:val="22"/>
          <w:szCs w:val="22"/>
        </w:rPr>
        <w:t xml:space="preserve">, od čega su prihodi do pruženih usluga </w:t>
      </w:r>
      <w:r w:rsidR="00E77DED">
        <w:rPr>
          <w:rFonts w:ascii="Arial" w:hAnsi="Arial" w:cs="Arial"/>
          <w:sz w:val="22"/>
          <w:szCs w:val="22"/>
        </w:rPr>
        <w:t>47</w:t>
      </w:r>
      <w:r w:rsidR="00251B1B">
        <w:rPr>
          <w:rFonts w:ascii="Arial" w:hAnsi="Arial" w:cs="Arial"/>
          <w:sz w:val="22"/>
          <w:szCs w:val="22"/>
        </w:rPr>
        <w:t>.000</w:t>
      </w:r>
      <w:r w:rsidRPr="00EE713A">
        <w:rPr>
          <w:rFonts w:ascii="Arial" w:hAnsi="Arial" w:cs="Arial"/>
          <w:sz w:val="22"/>
          <w:szCs w:val="22"/>
        </w:rPr>
        <w:t xml:space="preserve">,00 </w:t>
      </w:r>
      <w:r w:rsidR="006E7239">
        <w:rPr>
          <w:rFonts w:ascii="Arial" w:hAnsi="Arial" w:cs="Arial"/>
          <w:sz w:val="22"/>
          <w:szCs w:val="22"/>
        </w:rPr>
        <w:t>EUR</w:t>
      </w:r>
      <w:r w:rsidR="009339B7">
        <w:rPr>
          <w:rFonts w:ascii="Arial" w:hAnsi="Arial" w:cs="Arial"/>
          <w:sz w:val="22"/>
          <w:szCs w:val="22"/>
        </w:rPr>
        <w:t>,</w:t>
      </w:r>
      <w:r w:rsidRPr="00EE713A">
        <w:rPr>
          <w:rFonts w:ascii="Arial" w:hAnsi="Arial" w:cs="Arial"/>
          <w:sz w:val="22"/>
          <w:szCs w:val="22"/>
        </w:rPr>
        <w:t xml:space="preserve"> prihodi od financijske </w:t>
      </w:r>
      <w:r w:rsidRPr="00EE713A">
        <w:rPr>
          <w:rFonts w:ascii="Arial" w:hAnsi="Arial" w:cs="Arial"/>
          <w:sz w:val="22"/>
          <w:szCs w:val="22"/>
        </w:rPr>
        <w:lastRenderedPageBreak/>
        <w:t xml:space="preserve">imovine (kamata) </w:t>
      </w:r>
      <w:r w:rsidR="00251B1B">
        <w:rPr>
          <w:rFonts w:ascii="Arial" w:hAnsi="Arial" w:cs="Arial"/>
          <w:sz w:val="22"/>
          <w:szCs w:val="22"/>
        </w:rPr>
        <w:t>1</w:t>
      </w:r>
      <w:r w:rsidR="003A44ED">
        <w:rPr>
          <w:rFonts w:ascii="Arial" w:hAnsi="Arial" w:cs="Arial"/>
          <w:sz w:val="22"/>
          <w:szCs w:val="22"/>
        </w:rPr>
        <w:t>0</w:t>
      </w:r>
      <w:r w:rsidRPr="00EE713A">
        <w:rPr>
          <w:rFonts w:ascii="Arial" w:hAnsi="Arial" w:cs="Arial"/>
          <w:sz w:val="22"/>
          <w:szCs w:val="22"/>
        </w:rPr>
        <w:t xml:space="preserve">,00 </w:t>
      </w:r>
      <w:r w:rsidR="006E7239">
        <w:rPr>
          <w:rFonts w:ascii="Arial" w:hAnsi="Arial" w:cs="Arial"/>
          <w:sz w:val="22"/>
          <w:szCs w:val="22"/>
        </w:rPr>
        <w:t>EUR</w:t>
      </w:r>
      <w:r w:rsidR="009339B7">
        <w:rPr>
          <w:rFonts w:ascii="Arial" w:hAnsi="Arial" w:cs="Arial"/>
          <w:sz w:val="22"/>
          <w:szCs w:val="22"/>
        </w:rPr>
        <w:t xml:space="preserve"> i</w:t>
      </w:r>
      <w:r w:rsidR="00251B1B">
        <w:rPr>
          <w:rFonts w:ascii="Arial" w:hAnsi="Arial" w:cs="Arial"/>
          <w:sz w:val="22"/>
          <w:szCs w:val="22"/>
        </w:rPr>
        <w:t xml:space="preserve"> </w:t>
      </w:r>
      <w:r w:rsidR="009339B7">
        <w:rPr>
          <w:rFonts w:ascii="Arial" w:hAnsi="Arial" w:cs="Arial"/>
          <w:sz w:val="22"/>
          <w:szCs w:val="22"/>
        </w:rPr>
        <w:t>p</w:t>
      </w:r>
      <w:r w:rsidR="00251B1B">
        <w:rPr>
          <w:rFonts w:ascii="Arial" w:hAnsi="Arial" w:cs="Arial"/>
          <w:sz w:val="22"/>
          <w:szCs w:val="22"/>
        </w:rPr>
        <w:t xml:space="preserve">rihodi iz državnog proračuna (nadležnog ministarstva) planirani su u iznosu od </w:t>
      </w:r>
      <w:r w:rsidR="00E77DED">
        <w:rPr>
          <w:rFonts w:ascii="Arial" w:hAnsi="Arial" w:cs="Arial"/>
          <w:sz w:val="22"/>
          <w:szCs w:val="22"/>
        </w:rPr>
        <w:t>20</w:t>
      </w:r>
      <w:r w:rsidR="008E78D4">
        <w:rPr>
          <w:rFonts w:ascii="Arial" w:hAnsi="Arial" w:cs="Arial"/>
          <w:sz w:val="22"/>
          <w:szCs w:val="22"/>
        </w:rPr>
        <w:t>.</w:t>
      </w:r>
      <w:r w:rsidR="00E77DED">
        <w:rPr>
          <w:rFonts w:ascii="Arial" w:hAnsi="Arial" w:cs="Arial"/>
          <w:sz w:val="22"/>
          <w:szCs w:val="22"/>
        </w:rPr>
        <w:t>260</w:t>
      </w:r>
      <w:r w:rsidR="008E78D4">
        <w:rPr>
          <w:rFonts w:ascii="Arial" w:hAnsi="Arial" w:cs="Arial"/>
          <w:sz w:val="22"/>
          <w:szCs w:val="22"/>
        </w:rPr>
        <w:t>,00 (</w:t>
      </w:r>
      <w:r w:rsidR="00E77DED">
        <w:rPr>
          <w:rFonts w:ascii="Arial" w:hAnsi="Arial" w:cs="Arial"/>
          <w:sz w:val="22"/>
          <w:szCs w:val="22"/>
        </w:rPr>
        <w:t>5.990</w:t>
      </w:r>
      <w:r w:rsidR="00251B1B">
        <w:rPr>
          <w:rFonts w:ascii="Arial" w:hAnsi="Arial" w:cs="Arial"/>
          <w:sz w:val="22"/>
          <w:szCs w:val="22"/>
        </w:rPr>
        <w:t xml:space="preserve">,00 </w:t>
      </w:r>
      <w:r w:rsidR="006E7239">
        <w:rPr>
          <w:rFonts w:ascii="Arial" w:hAnsi="Arial" w:cs="Arial"/>
          <w:sz w:val="22"/>
          <w:szCs w:val="22"/>
        </w:rPr>
        <w:t>EUR</w:t>
      </w:r>
      <w:r w:rsidR="008E78D4">
        <w:rPr>
          <w:rFonts w:ascii="Arial" w:hAnsi="Arial" w:cs="Arial"/>
          <w:sz w:val="22"/>
          <w:szCs w:val="22"/>
        </w:rPr>
        <w:t xml:space="preserve"> - kapitalne pomoći i 1</w:t>
      </w:r>
      <w:r w:rsidR="00E77DED">
        <w:rPr>
          <w:rFonts w:ascii="Arial" w:hAnsi="Arial" w:cs="Arial"/>
          <w:sz w:val="22"/>
          <w:szCs w:val="22"/>
        </w:rPr>
        <w:t>4.270</w:t>
      </w:r>
      <w:r w:rsidR="008E78D4">
        <w:rPr>
          <w:rFonts w:ascii="Arial" w:hAnsi="Arial" w:cs="Arial"/>
          <w:sz w:val="22"/>
          <w:szCs w:val="22"/>
        </w:rPr>
        <w:t>,00 EUR - tekuće pomoći).</w:t>
      </w:r>
    </w:p>
    <w:p w14:paraId="70180F34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660C3A32" w14:textId="28B4F605" w:rsid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</w:r>
      <w:r w:rsidR="000C0527">
        <w:rPr>
          <w:rFonts w:ascii="Arial" w:hAnsi="Arial" w:cs="Arial"/>
          <w:sz w:val="22"/>
          <w:szCs w:val="22"/>
        </w:rPr>
        <w:t>I.</w:t>
      </w:r>
      <w:r w:rsidR="003A44ED">
        <w:rPr>
          <w:rFonts w:ascii="Arial" w:hAnsi="Arial" w:cs="Arial"/>
          <w:sz w:val="22"/>
          <w:szCs w:val="22"/>
        </w:rPr>
        <w:t xml:space="preserve"> </w:t>
      </w:r>
      <w:r w:rsidRPr="00EE713A">
        <w:rPr>
          <w:rFonts w:ascii="Arial" w:hAnsi="Arial" w:cs="Arial"/>
          <w:sz w:val="22"/>
          <w:szCs w:val="22"/>
        </w:rPr>
        <w:t xml:space="preserve">Izmjenama i dopunama rashodi poslovanja za </w:t>
      </w:r>
      <w:r w:rsidR="000C0527">
        <w:rPr>
          <w:rFonts w:ascii="Arial" w:hAnsi="Arial" w:cs="Arial"/>
          <w:sz w:val="22"/>
          <w:szCs w:val="22"/>
        </w:rPr>
        <w:t>2025.</w:t>
      </w:r>
      <w:r w:rsidRPr="00EE713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E713A">
        <w:rPr>
          <w:rFonts w:ascii="Arial" w:hAnsi="Arial" w:cs="Arial"/>
          <w:sz w:val="22"/>
          <w:szCs w:val="22"/>
        </w:rPr>
        <w:t xml:space="preserve">godinu planirani su u ukupnom iznosu od </w:t>
      </w:r>
      <w:r w:rsidR="00E77DED">
        <w:rPr>
          <w:rFonts w:ascii="Arial" w:hAnsi="Arial" w:cs="Arial"/>
          <w:sz w:val="22"/>
          <w:szCs w:val="22"/>
        </w:rPr>
        <w:t>4</w:t>
      </w:r>
      <w:r w:rsidR="004A2296">
        <w:rPr>
          <w:rFonts w:ascii="Arial" w:hAnsi="Arial" w:cs="Arial"/>
          <w:sz w:val="22"/>
          <w:szCs w:val="22"/>
        </w:rPr>
        <w:t>12</w:t>
      </w:r>
      <w:r w:rsidR="00E77DED">
        <w:rPr>
          <w:rFonts w:ascii="Arial" w:hAnsi="Arial" w:cs="Arial"/>
          <w:sz w:val="22"/>
          <w:szCs w:val="22"/>
        </w:rPr>
        <w:t>.270</w:t>
      </w:r>
      <w:r w:rsidRPr="00EE713A">
        <w:rPr>
          <w:rFonts w:ascii="Arial" w:hAnsi="Arial" w:cs="Arial"/>
          <w:sz w:val="22"/>
          <w:szCs w:val="22"/>
        </w:rPr>
        <w:t xml:space="preserve">,00 </w:t>
      </w:r>
      <w:r w:rsidR="006E7239">
        <w:rPr>
          <w:rFonts w:ascii="Arial" w:hAnsi="Arial" w:cs="Arial"/>
          <w:sz w:val="22"/>
          <w:szCs w:val="22"/>
        </w:rPr>
        <w:t>EUR</w:t>
      </w:r>
      <w:r w:rsidRPr="00EE713A">
        <w:rPr>
          <w:rFonts w:ascii="Arial" w:hAnsi="Arial" w:cs="Arial"/>
          <w:sz w:val="22"/>
          <w:szCs w:val="22"/>
        </w:rPr>
        <w:t xml:space="preserve">, </w:t>
      </w:r>
      <w:r w:rsidR="00251B1B" w:rsidRPr="00EE713A">
        <w:rPr>
          <w:rFonts w:ascii="Arial" w:hAnsi="Arial" w:cs="Arial"/>
          <w:sz w:val="22"/>
          <w:szCs w:val="22"/>
        </w:rPr>
        <w:t xml:space="preserve">što je </w:t>
      </w:r>
      <w:r w:rsidR="00251B1B">
        <w:rPr>
          <w:rFonts w:ascii="Arial" w:hAnsi="Arial" w:cs="Arial"/>
          <w:sz w:val="22"/>
          <w:szCs w:val="22"/>
        </w:rPr>
        <w:t>u odnosu na</w:t>
      </w:r>
      <w:r w:rsidR="00251B1B" w:rsidRPr="00EE713A">
        <w:rPr>
          <w:rFonts w:ascii="Arial" w:hAnsi="Arial" w:cs="Arial"/>
          <w:sz w:val="22"/>
          <w:szCs w:val="22"/>
        </w:rPr>
        <w:t xml:space="preserve"> </w:t>
      </w:r>
      <w:r w:rsidR="003A44ED">
        <w:rPr>
          <w:rFonts w:ascii="Arial" w:hAnsi="Arial" w:cs="Arial"/>
          <w:sz w:val="22"/>
          <w:szCs w:val="22"/>
        </w:rPr>
        <w:t>3</w:t>
      </w:r>
      <w:r w:rsidR="00E77DED">
        <w:rPr>
          <w:rFonts w:ascii="Arial" w:hAnsi="Arial" w:cs="Arial"/>
          <w:sz w:val="22"/>
          <w:szCs w:val="22"/>
        </w:rPr>
        <w:t>76</w:t>
      </w:r>
      <w:r w:rsidR="00251B1B">
        <w:rPr>
          <w:rFonts w:ascii="Arial" w:hAnsi="Arial" w:cs="Arial"/>
          <w:sz w:val="22"/>
          <w:szCs w:val="22"/>
        </w:rPr>
        <w:t>.</w:t>
      </w:r>
      <w:r w:rsidR="00670514">
        <w:rPr>
          <w:rFonts w:ascii="Arial" w:hAnsi="Arial" w:cs="Arial"/>
          <w:sz w:val="22"/>
          <w:szCs w:val="22"/>
        </w:rPr>
        <w:t>000</w:t>
      </w:r>
      <w:r w:rsidR="00251B1B">
        <w:rPr>
          <w:rFonts w:ascii="Arial" w:hAnsi="Arial" w:cs="Arial"/>
          <w:sz w:val="22"/>
          <w:szCs w:val="22"/>
        </w:rPr>
        <w:t xml:space="preserve">,00 </w:t>
      </w:r>
      <w:r w:rsidR="006E7239">
        <w:rPr>
          <w:rFonts w:ascii="Arial" w:hAnsi="Arial" w:cs="Arial"/>
          <w:sz w:val="22"/>
          <w:szCs w:val="22"/>
        </w:rPr>
        <w:t>EUR</w:t>
      </w:r>
      <w:r w:rsidR="00251B1B">
        <w:rPr>
          <w:rFonts w:ascii="Arial" w:hAnsi="Arial" w:cs="Arial"/>
          <w:sz w:val="22"/>
          <w:szCs w:val="22"/>
        </w:rPr>
        <w:t>, koliko je planirano</w:t>
      </w:r>
      <w:r w:rsidR="00251B1B" w:rsidRPr="00EE713A">
        <w:rPr>
          <w:rFonts w:ascii="Arial" w:hAnsi="Arial" w:cs="Arial"/>
          <w:sz w:val="22"/>
          <w:szCs w:val="22"/>
        </w:rPr>
        <w:t xml:space="preserve"> Financijsk</w:t>
      </w:r>
      <w:r w:rsidR="00E77DED">
        <w:rPr>
          <w:rFonts w:ascii="Arial" w:hAnsi="Arial" w:cs="Arial"/>
          <w:sz w:val="22"/>
          <w:szCs w:val="22"/>
        </w:rPr>
        <w:t>im</w:t>
      </w:r>
      <w:r w:rsidR="00251B1B" w:rsidRPr="00EE713A">
        <w:rPr>
          <w:rFonts w:ascii="Arial" w:hAnsi="Arial" w:cs="Arial"/>
          <w:sz w:val="22"/>
          <w:szCs w:val="22"/>
        </w:rPr>
        <w:t xml:space="preserve"> plan</w:t>
      </w:r>
      <w:r w:rsidR="00E77DED">
        <w:rPr>
          <w:rFonts w:ascii="Arial" w:hAnsi="Arial" w:cs="Arial"/>
          <w:sz w:val="22"/>
          <w:szCs w:val="22"/>
        </w:rPr>
        <w:t>om</w:t>
      </w:r>
      <w:r w:rsidR="00251B1B" w:rsidRPr="00EE713A">
        <w:rPr>
          <w:rFonts w:ascii="Arial" w:hAnsi="Arial" w:cs="Arial"/>
          <w:sz w:val="22"/>
          <w:szCs w:val="22"/>
        </w:rPr>
        <w:t xml:space="preserve"> za </w:t>
      </w:r>
      <w:r w:rsidR="000C0527">
        <w:rPr>
          <w:rFonts w:ascii="Arial" w:hAnsi="Arial" w:cs="Arial"/>
          <w:sz w:val="22"/>
          <w:szCs w:val="22"/>
        </w:rPr>
        <w:t>2025.</w:t>
      </w:r>
      <w:r w:rsidR="00251B1B" w:rsidRPr="00EE713A">
        <w:rPr>
          <w:rFonts w:ascii="Arial" w:hAnsi="Arial" w:cs="Arial"/>
          <w:sz w:val="22"/>
          <w:szCs w:val="22"/>
        </w:rPr>
        <w:t xml:space="preserve"> godinu., </w:t>
      </w:r>
      <w:r w:rsidR="004A2296">
        <w:rPr>
          <w:rFonts w:ascii="Arial" w:hAnsi="Arial" w:cs="Arial"/>
          <w:sz w:val="22"/>
          <w:szCs w:val="22"/>
        </w:rPr>
        <w:t>9,65</w:t>
      </w:r>
      <w:r w:rsidR="00251B1B">
        <w:rPr>
          <w:rFonts w:ascii="Arial" w:hAnsi="Arial" w:cs="Arial"/>
          <w:sz w:val="22"/>
          <w:szCs w:val="22"/>
        </w:rPr>
        <w:t xml:space="preserve"> % </w:t>
      </w:r>
      <w:r w:rsidR="00E77DED">
        <w:rPr>
          <w:rFonts w:ascii="Arial" w:hAnsi="Arial" w:cs="Arial"/>
          <w:sz w:val="22"/>
          <w:szCs w:val="22"/>
        </w:rPr>
        <w:t>više</w:t>
      </w:r>
      <w:r w:rsidR="00251B1B">
        <w:rPr>
          <w:rFonts w:ascii="Arial" w:hAnsi="Arial" w:cs="Arial"/>
          <w:sz w:val="22"/>
          <w:szCs w:val="22"/>
        </w:rPr>
        <w:t>.</w:t>
      </w:r>
    </w:p>
    <w:p w14:paraId="64E66346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757B5190" w14:textId="77777777"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ab/>
        <w:t>OBRAZLOŽENJE FINANCIJSKOG PLANA – POSEBNI DIO</w:t>
      </w:r>
    </w:p>
    <w:p w14:paraId="16F4F90D" w14:textId="77777777"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032563" w14:textId="77777777"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ab/>
        <w:t>1007001 BJELOVARSKO-BILOGORSKA ŽUPANIJA</w:t>
      </w:r>
    </w:p>
    <w:p w14:paraId="46BE339C" w14:textId="77777777" w:rsidR="00EE713A" w:rsidRPr="00EE713A" w:rsidRDefault="00EE713A" w:rsidP="00EE713A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>Razdjel: 15 UPRAVNI ODJEL ZA PROSTORNO UREĐENJ, GRADNJU, ZAŠTITU OKOLIŠA I ZAŠTITU PRIRODE</w:t>
      </w:r>
    </w:p>
    <w:p w14:paraId="09CED00D" w14:textId="77777777"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>Glava: 15-1 PROSTORNO UREĐENJE I GRADNJA</w:t>
      </w:r>
    </w:p>
    <w:p w14:paraId="5E10372C" w14:textId="77777777"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</w:p>
    <w:p w14:paraId="2F217285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Planirana sredstva koristit će se za sljedeće programe</w:t>
      </w:r>
      <w:r w:rsidR="00A95AA8">
        <w:rPr>
          <w:rFonts w:ascii="Arial" w:hAnsi="Arial" w:cs="Arial"/>
          <w:bCs/>
          <w:sz w:val="22"/>
          <w:szCs w:val="22"/>
        </w:rPr>
        <w:t>,</w:t>
      </w:r>
      <w:r w:rsidRPr="00EE713A">
        <w:rPr>
          <w:rFonts w:ascii="Arial" w:hAnsi="Arial" w:cs="Arial"/>
          <w:bCs/>
          <w:sz w:val="22"/>
          <w:szCs w:val="22"/>
        </w:rPr>
        <w:t xml:space="preserve"> aktivnosti</w:t>
      </w:r>
      <w:r w:rsidR="00A95AA8">
        <w:rPr>
          <w:rFonts w:ascii="Arial" w:hAnsi="Arial" w:cs="Arial"/>
          <w:bCs/>
          <w:sz w:val="22"/>
          <w:szCs w:val="22"/>
        </w:rPr>
        <w:t xml:space="preserve"> i projekte</w:t>
      </w:r>
      <w:r w:rsidRPr="00EE713A">
        <w:rPr>
          <w:rFonts w:ascii="Arial" w:hAnsi="Arial" w:cs="Arial"/>
          <w:bCs/>
          <w:sz w:val="22"/>
          <w:szCs w:val="22"/>
        </w:rPr>
        <w:t>:</w:t>
      </w:r>
    </w:p>
    <w:p w14:paraId="3133227F" w14:textId="77777777" w:rsid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11BF353C" w14:textId="77777777" w:rsidR="00D947F4" w:rsidRPr="00EE713A" w:rsidRDefault="00D947F4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6F6A0321" w14:textId="77777777"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ab/>
        <w:t xml:space="preserve">Program: </w:t>
      </w:r>
      <w:r w:rsidR="00045A25">
        <w:rPr>
          <w:rFonts w:ascii="Arial" w:hAnsi="Arial" w:cs="Arial"/>
          <w:b/>
          <w:bCs/>
          <w:sz w:val="22"/>
          <w:szCs w:val="22"/>
        </w:rPr>
        <w:t>10</w:t>
      </w:r>
      <w:r w:rsidRPr="00EE713A">
        <w:rPr>
          <w:rFonts w:ascii="Arial" w:hAnsi="Arial" w:cs="Arial"/>
          <w:b/>
          <w:bCs/>
          <w:sz w:val="22"/>
          <w:szCs w:val="22"/>
        </w:rPr>
        <w:t>26 REDOVNA DJELATNOST JU ZAVODA ZA PROSTORNO UREĐENJE</w:t>
      </w:r>
    </w:p>
    <w:p w14:paraId="5106FC01" w14:textId="77777777" w:rsidR="00EE713A" w:rsidRPr="00EE713A" w:rsidRDefault="00EE713A" w:rsidP="00EE713A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3FE8550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264D0476" w14:textId="2572CCDA" w:rsidR="00EE713A" w:rsidRPr="00EE713A" w:rsidRDefault="00EE713A" w:rsidP="00964568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0C0527">
        <w:rPr>
          <w:rFonts w:ascii="Arial" w:hAnsi="Arial" w:cs="Arial"/>
          <w:bCs/>
          <w:sz w:val="22"/>
          <w:szCs w:val="22"/>
        </w:rPr>
        <w:t>2025.</w:t>
      </w:r>
      <w:r w:rsidR="00964568">
        <w:rPr>
          <w:rFonts w:ascii="Arial" w:hAnsi="Arial" w:cs="Arial"/>
          <w:bCs/>
          <w:sz w:val="22"/>
          <w:szCs w:val="22"/>
        </w:rPr>
        <w:tab/>
        <w:t>Indeks</w:t>
      </w:r>
    </w:p>
    <w:p w14:paraId="73B0F7C2" w14:textId="60BC4A3B" w:rsidR="00EE713A" w:rsidRPr="00EE713A" w:rsidRDefault="00EE713A" w:rsidP="00964568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376</w:t>
      </w:r>
      <w:r w:rsidR="006E66D1">
        <w:rPr>
          <w:rFonts w:ascii="Arial" w:hAnsi="Arial" w:cs="Arial"/>
          <w:bCs/>
          <w:sz w:val="22"/>
          <w:szCs w:val="22"/>
        </w:rPr>
        <w:t>.</w:t>
      </w:r>
      <w:r w:rsidR="004A1F97">
        <w:rPr>
          <w:rFonts w:ascii="Arial" w:hAnsi="Arial" w:cs="Arial"/>
          <w:bCs/>
          <w:sz w:val="22"/>
          <w:szCs w:val="22"/>
        </w:rPr>
        <w:t>00</w:t>
      </w:r>
      <w:r w:rsidR="006E66D1">
        <w:rPr>
          <w:rFonts w:ascii="Arial" w:hAnsi="Arial" w:cs="Arial"/>
          <w:bCs/>
          <w:sz w:val="22"/>
          <w:szCs w:val="22"/>
        </w:rPr>
        <w:t>0</w:t>
      </w:r>
      <w:r w:rsidR="00AD1728">
        <w:rPr>
          <w:rFonts w:ascii="Arial" w:hAnsi="Arial" w:cs="Arial"/>
          <w:bCs/>
          <w:sz w:val="22"/>
          <w:szCs w:val="22"/>
        </w:rPr>
        <w:t>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A2296">
        <w:rPr>
          <w:rFonts w:ascii="Arial" w:hAnsi="Arial" w:cs="Arial"/>
          <w:bCs/>
          <w:sz w:val="22"/>
          <w:szCs w:val="22"/>
        </w:rPr>
        <w:t>36</w:t>
      </w:r>
      <w:r w:rsidR="00670514">
        <w:rPr>
          <w:rFonts w:ascii="Arial" w:hAnsi="Arial" w:cs="Arial"/>
          <w:bCs/>
          <w:sz w:val="22"/>
          <w:szCs w:val="22"/>
        </w:rPr>
        <w:t>.</w:t>
      </w:r>
      <w:r w:rsidR="004A1F97">
        <w:rPr>
          <w:rFonts w:ascii="Arial" w:hAnsi="Arial" w:cs="Arial"/>
          <w:bCs/>
          <w:sz w:val="22"/>
          <w:szCs w:val="22"/>
        </w:rPr>
        <w:t>270</w:t>
      </w:r>
      <w:r w:rsidR="00964568">
        <w:rPr>
          <w:rFonts w:ascii="Arial" w:hAnsi="Arial" w:cs="Arial"/>
          <w:bCs/>
          <w:sz w:val="22"/>
          <w:szCs w:val="22"/>
        </w:rPr>
        <w:t>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4</w:t>
      </w:r>
      <w:r w:rsidR="004A2296">
        <w:rPr>
          <w:rFonts w:ascii="Arial" w:hAnsi="Arial" w:cs="Arial"/>
          <w:bCs/>
          <w:sz w:val="22"/>
          <w:szCs w:val="22"/>
        </w:rPr>
        <w:t>12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4A1F97">
        <w:rPr>
          <w:rFonts w:ascii="Arial" w:hAnsi="Arial" w:cs="Arial"/>
          <w:bCs/>
          <w:sz w:val="22"/>
          <w:szCs w:val="22"/>
        </w:rPr>
        <w:t>270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964568">
        <w:rPr>
          <w:rFonts w:ascii="Arial" w:hAnsi="Arial" w:cs="Arial"/>
          <w:bCs/>
          <w:sz w:val="22"/>
          <w:szCs w:val="22"/>
        </w:rPr>
        <w:tab/>
      </w:r>
      <w:r w:rsidR="0078065E">
        <w:rPr>
          <w:rFonts w:ascii="Arial" w:hAnsi="Arial" w:cs="Arial"/>
          <w:bCs/>
          <w:sz w:val="22"/>
          <w:szCs w:val="22"/>
        </w:rPr>
        <w:t>1</w:t>
      </w:r>
      <w:r w:rsidR="004A2296">
        <w:rPr>
          <w:rFonts w:ascii="Arial" w:hAnsi="Arial" w:cs="Arial"/>
          <w:bCs/>
          <w:sz w:val="22"/>
          <w:szCs w:val="22"/>
        </w:rPr>
        <w:t>09,65</w:t>
      </w:r>
      <w:r w:rsidR="00964568">
        <w:rPr>
          <w:rFonts w:ascii="Arial" w:hAnsi="Arial" w:cs="Arial"/>
          <w:bCs/>
          <w:sz w:val="22"/>
          <w:szCs w:val="22"/>
        </w:rPr>
        <w:t>%</w:t>
      </w:r>
    </w:p>
    <w:p w14:paraId="671DC5F6" w14:textId="77777777" w:rsid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C404B33" w14:textId="77777777" w:rsidR="00D947F4" w:rsidRPr="00EE713A" w:rsidRDefault="00D947F4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991E5C1" w14:textId="77777777" w:rsidR="00EE713A" w:rsidRDefault="00EE713A" w:rsidP="00EE713A">
      <w:pPr>
        <w:ind w:left="709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 xml:space="preserve">Aktivnost: </w:t>
      </w:r>
      <w:r w:rsidRPr="00EE713A">
        <w:rPr>
          <w:rFonts w:ascii="Arial" w:hAnsi="Arial" w:cs="Arial"/>
          <w:b/>
          <w:sz w:val="22"/>
          <w:szCs w:val="22"/>
        </w:rPr>
        <w:t xml:space="preserve">A000187 Redovne aktivnosti JU Zavoda za prostorno uređenje </w:t>
      </w:r>
      <w:r w:rsidRPr="00EE713A">
        <w:rPr>
          <w:rFonts w:ascii="Arial" w:hAnsi="Arial" w:cs="Arial"/>
          <w:sz w:val="22"/>
          <w:szCs w:val="22"/>
        </w:rPr>
        <w:t>(Proračun BBŽ)</w:t>
      </w:r>
    </w:p>
    <w:p w14:paraId="7D27EB43" w14:textId="77777777" w:rsidR="00EC1D9B" w:rsidRDefault="00EC1D9B" w:rsidP="00EE713A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7F79547C" w14:textId="16C07734" w:rsidR="00EC1D9B" w:rsidRPr="00EE713A" w:rsidRDefault="00EC1D9B" w:rsidP="00EC1D9B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  <w:t xml:space="preserve">Plan </w:t>
      </w:r>
      <w:r w:rsidR="000C0527">
        <w:rPr>
          <w:rFonts w:ascii="Arial" w:hAnsi="Arial" w:cs="Arial"/>
          <w:bCs/>
          <w:sz w:val="22"/>
          <w:szCs w:val="22"/>
        </w:rPr>
        <w:t>2025.</w:t>
      </w:r>
      <w:r>
        <w:rPr>
          <w:rFonts w:ascii="Arial" w:hAnsi="Arial" w:cs="Arial"/>
          <w:bCs/>
          <w:sz w:val="22"/>
          <w:szCs w:val="22"/>
        </w:rPr>
        <w:tab/>
        <w:t>Indeks</w:t>
      </w:r>
    </w:p>
    <w:p w14:paraId="6CAB0FA8" w14:textId="14B1B6AB" w:rsidR="00EC1D9B" w:rsidRPr="00EE713A" w:rsidRDefault="00EC1D9B" w:rsidP="00EC1D9B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78065E">
        <w:rPr>
          <w:rFonts w:ascii="Arial" w:hAnsi="Arial" w:cs="Arial"/>
          <w:bCs/>
          <w:sz w:val="22"/>
          <w:szCs w:val="22"/>
        </w:rPr>
        <w:t>3</w:t>
      </w:r>
      <w:r w:rsidR="004A1F97">
        <w:rPr>
          <w:rFonts w:ascii="Arial" w:hAnsi="Arial" w:cs="Arial"/>
          <w:bCs/>
          <w:sz w:val="22"/>
          <w:szCs w:val="22"/>
        </w:rPr>
        <w:t>1</w:t>
      </w:r>
      <w:r w:rsidR="007F6A93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670514"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A2296">
        <w:rPr>
          <w:rFonts w:ascii="Arial" w:hAnsi="Arial" w:cs="Arial"/>
          <w:bCs/>
          <w:sz w:val="22"/>
          <w:szCs w:val="22"/>
        </w:rPr>
        <w:t>35</w:t>
      </w:r>
      <w:r w:rsidR="004A1F97">
        <w:rPr>
          <w:rFonts w:ascii="Arial" w:hAnsi="Arial" w:cs="Arial"/>
          <w:bCs/>
          <w:sz w:val="22"/>
          <w:szCs w:val="22"/>
        </w:rPr>
        <w:t>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78065E">
        <w:rPr>
          <w:rFonts w:ascii="Arial" w:hAnsi="Arial" w:cs="Arial"/>
          <w:bCs/>
          <w:sz w:val="22"/>
          <w:szCs w:val="22"/>
        </w:rPr>
        <w:t>3</w:t>
      </w:r>
      <w:r w:rsidR="004A2296">
        <w:rPr>
          <w:rFonts w:ascii="Arial" w:hAnsi="Arial" w:cs="Arial"/>
          <w:bCs/>
          <w:sz w:val="22"/>
          <w:szCs w:val="22"/>
        </w:rPr>
        <w:t>45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0,00 </w:t>
      </w:r>
      <w:r>
        <w:rPr>
          <w:rFonts w:ascii="Arial" w:hAnsi="Arial" w:cs="Arial"/>
          <w:bCs/>
          <w:sz w:val="22"/>
          <w:szCs w:val="22"/>
        </w:rPr>
        <w:t>EUR</w:t>
      </w:r>
      <w:r>
        <w:rPr>
          <w:rFonts w:ascii="Arial" w:hAnsi="Arial" w:cs="Arial"/>
          <w:bCs/>
          <w:sz w:val="22"/>
          <w:szCs w:val="22"/>
        </w:rPr>
        <w:tab/>
        <w:t>1</w:t>
      </w:r>
      <w:r w:rsidR="0078065E">
        <w:rPr>
          <w:rFonts w:ascii="Arial" w:hAnsi="Arial" w:cs="Arial"/>
          <w:bCs/>
          <w:sz w:val="22"/>
          <w:szCs w:val="22"/>
        </w:rPr>
        <w:t>1</w:t>
      </w:r>
      <w:r w:rsidR="004A2296">
        <w:rPr>
          <w:rFonts w:ascii="Arial" w:hAnsi="Arial" w:cs="Arial"/>
          <w:bCs/>
          <w:sz w:val="22"/>
          <w:szCs w:val="22"/>
        </w:rPr>
        <w:t>1,29</w:t>
      </w:r>
      <w:r>
        <w:rPr>
          <w:rFonts w:ascii="Arial" w:hAnsi="Arial" w:cs="Arial"/>
          <w:bCs/>
          <w:sz w:val="22"/>
          <w:szCs w:val="22"/>
        </w:rPr>
        <w:t>%</w:t>
      </w:r>
    </w:p>
    <w:p w14:paraId="79848E8C" w14:textId="77777777" w:rsidR="00EC1D9B" w:rsidRPr="00EE713A" w:rsidRDefault="00EC1D9B" w:rsidP="00EC1D9B">
      <w:pPr>
        <w:jc w:val="both"/>
        <w:rPr>
          <w:rFonts w:ascii="Arial" w:hAnsi="Arial" w:cs="Arial"/>
          <w:sz w:val="22"/>
          <w:szCs w:val="22"/>
        </w:rPr>
      </w:pPr>
    </w:p>
    <w:p w14:paraId="6D5D8E10" w14:textId="77777777" w:rsidR="00EC1D9B" w:rsidRPr="00EE713A" w:rsidRDefault="00EC1D9B" w:rsidP="00EE713A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391FE9BC" w14:textId="77777777"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  <w:bookmarkStart w:id="16" w:name="_Hlk129720660"/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>Izvor: 11 Opći prihodi i primici</w:t>
      </w:r>
    </w:p>
    <w:bookmarkEnd w:id="16"/>
    <w:p w14:paraId="185696C2" w14:textId="77777777"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</w:p>
    <w:p w14:paraId="4CE25290" w14:textId="76AE93C8" w:rsidR="00EE713A" w:rsidRPr="00EE713A" w:rsidRDefault="00EE713A" w:rsidP="00964568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bookmarkStart w:id="17" w:name="_Hlk145493575"/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 w:rsidR="00964568">
        <w:rPr>
          <w:rFonts w:ascii="Arial" w:hAnsi="Arial" w:cs="Arial"/>
          <w:bCs/>
          <w:sz w:val="22"/>
          <w:szCs w:val="22"/>
        </w:rPr>
        <w:tab/>
        <w:t>Indeks</w:t>
      </w:r>
    </w:p>
    <w:p w14:paraId="21864019" w14:textId="1EC1F78E" w:rsidR="00EE713A" w:rsidRPr="00EE713A" w:rsidRDefault="00EE713A" w:rsidP="00964568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310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670514"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A2296">
        <w:rPr>
          <w:rFonts w:ascii="Arial" w:hAnsi="Arial" w:cs="Arial"/>
          <w:bCs/>
          <w:sz w:val="22"/>
          <w:szCs w:val="22"/>
        </w:rPr>
        <w:t>35</w:t>
      </w:r>
      <w:r w:rsidR="004A1F97">
        <w:rPr>
          <w:rFonts w:ascii="Arial" w:hAnsi="Arial" w:cs="Arial"/>
          <w:bCs/>
          <w:sz w:val="22"/>
          <w:szCs w:val="22"/>
        </w:rPr>
        <w:t>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3</w:t>
      </w:r>
      <w:r w:rsidR="004A2296">
        <w:rPr>
          <w:rFonts w:ascii="Arial" w:hAnsi="Arial" w:cs="Arial"/>
          <w:bCs/>
          <w:sz w:val="22"/>
          <w:szCs w:val="22"/>
        </w:rPr>
        <w:t>45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964568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0,00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964568">
        <w:rPr>
          <w:rFonts w:ascii="Arial" w:hAnsi="Arial" w:cs="Arial"/>
          <w:bCs/>
          <w:sz w:val="22"/>
          <w:szCs w:val="22"/>
        </w:rPr>
        <w:tab/>
        <w:t>1</w:t>
      </w:r>
      <w:r w:rsidR="004A1F97">
        <w:rPr>
          <w:rFonts w:ascii="Arial" w:hAnsi="Arial" w:cs="Arial"/>
          <w:bCs/>
          <w:sz w:val="22"/>
          <w:szCs w:val="22"/>
        </w:rPr>
        <w:t>1</w:t>
      </w:r>
      <w:r w:rsidR="004A2296">
        <w:rPr>
          <w:rFonts w:ascii="Arial" w:hAnsi="Arial" w:cs="Arial"/>
          <w:bCs/>
          <w:sz w:val="22"/>
          <w:szCs w:val="22"/>
        </w:rPr>
        <w:t>1,29</w:t>
      </w:r>
      <w:r w:rsidR="00964568">
        <w:rPr>
          <w:rFonts w:ascii="Arial" w:hAnsi="Arial" w:cs="Arial"/>
          <w:bCs/>
          <w:sz w:val="22"/>
          <w:szCs w:val="22"/>
        </w:rPr>
        <w:t>%</w:t>
      </w:r>
    </w:p>
    <w:p w14:paraId="3655B422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bookmarkEnd w:id="17"/>
    <w:p w14:paraId="10EC46E9" w14:textId="77777777" w:rsidR="00EE713A" w:rsidRPr="00EE713A" w:rsidRDefault="00EE713A" w:rsidP="00EE713A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>Zakonska i druga pravna osnova:</w:t>
      </w:r>
    </w:p>
    <w:p w14:paraId="536901DB" w14:textId="77777777" w:rsidR="00EE713A" w:rsidRPr="00EE713A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7904A6" w14:textId="77777777" w:rsidR="00EE713A" w:rsidRPr="00EE713A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Zakon o prostornom uređenju, Zakon o poslovima i djelatnostima prostornog uređenja i gradnje, Pravilnik o radu i plaćama Javne ustanove Zavoda za prostorno uređenje Bjelovarsko-bilogorske županije, Pravilnik o stegovnoj i materijalnoj odgovornosti zaposlenika Javne ustanove Zavoda za prostorno uređenje Bjelovarsko-bilogorske županije,…</w:t>
      </w:r>
    </w:p>
    <w:p w14:paraId="03B44932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3668C46D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Opis programa:</w:t>
      </w:r>
    </w:p>
    <w:p w14:paraId="6C446B74" w14:textId="77777777" w:rsidR="00EE713A" w:rsidRPr="00EE713A" w:rsidRDefault="00EE713A" w:rsidP="00EE713A">
      <w:pPr>
        <w:ind w:firstLine="851"/>
        <w:rPr>
          <w:rFonts w:ascii="Arial" w:hAnsi="Arial" w:cs="Arial"/>
          <w:sz w:val="22"/>
          <w:szCs w:val="22"/>
        </w:rPr>
      </w:pPr>
    </w:p>
    <w:p w14:paraId="17DB2386" w14:textId="77777777" w:rsidR="00EE713A" w:rsidRPr="00EE713A" w:rsidRDefault="00EE713A" w:rsidP="00EE713A">
      <w:pPr>
        <w:ind w:firstLine="709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Redovna djelatnost Zavoda obuhvaća osobito:</w:t>
      </w:r>
    </w:p>
    <w:p w14:paraId="4CEE9230" w14:textId="77777777" w:rsidR="00EE713A" w:rsidRPr="00EE713A" w:rsidRDefault="00EE713A" w:rsidP="00EE713A">
      <w:pPr>
        <w:ind w:firstLine="851"/>
        <w:rPr>
          <w:rFonts w:ascii="Arial" w:hAnsi="Arial" w:cs="Arial"/>
          <w:sz w:val="22"/>
          <w:szCs w:val="22"/>
        </w:rPr>
      </w:pPr>
    </w:p>
    <w:p w14:paraId="776B125A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izradu Prostornog plana Bjelovarsko-bilogorske županije (i izmjena i dopuna), te praćenje njegove provedbe,</w:t>
      </w:r>
    </w:p>
    <w:p w14:paraId="61ABFB82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izradu Izvješća o stanju u prostoru Bjelovarsko-bilogorske županije,</w:t>
      </w:r>
    </w:p>
    <w:p w14:paraId="1DDC8AF6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vođenje informacijskog sustava prostornog uređenja Republike Hrvatske i upravljanja njime u okviru ovlasti,</w:t>
      </w:r>
    </w:p>
    <w:p w14:paraId="30CBC5F3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vođenje informacijskog sustava prostornog uređenja Bjelovarsko-bilogorske županije i upravljanja njime u okviru njegovih ovlasti,</w:t>
      </w:r>
    </w:p>
    <w:p w14:paraId="1475D92A" w14:textId="77777777" w:rsidR="00EE713A" w:rsidRPr="00EE713A" w:rsidRDefault="00EE713A" w:rsidP="00EE713A">
      <w:pPr>
        <w:ind w:left="720" w:hanging="180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>-</w:t>
      </w:r>
      <w:r w:rsidRPr="00EE713A">
        <w:rPr>
          <w:rFonts w:ascii="Arial" w:hAnsi="Arial" w:cs="Arial"/>
          <w:bCs/>
          <w:sz w:val="22"/>
          <w:szCs w:val="22"/>
        </w:rPr>
        <w:tab/>
        <w:t>pružanje stručne savjetodavne pomoći u izradi prostornih planova lokalne razine,</w:t>
      </w:r>
    </w:p>
    <w:p w14:paraId="0818EA97" w14:textId="77777777" w:rsid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izdavanje mišljenja u postupku donošenja prostornog plana uređenja grada odnosno općine i generalnog urbanističkog plana,</w:t>
      </w:r>
    </w:p>
    <w:p w14:paraId="3EEC5D86" w14:textId="77777777" w:rsidR="00B555CB" w:rsidRPr="00F47D1C" w:rsidRDefault="00B555CB" w:rsidP="00B555CB">
      <w:pPr>
        <w:ind w:left="709" w:hanging="180"/>
        <w:rPr>
          <w:rFonts w:ascii="Arial" w:hAnsi="Arial" w:cs="Arial"/>
          <w:sz w:val="22"/>
          <w:szCs w:val="22"/>
        </w:rPr>
      </w:pPr>
      <w:r w:rsidRPr="00F47D1C">
        <w:rPr>
          <w:rFonts w:ascii="Arial" w:hAnsi="Arial" w:cs="Arial"/>
          <w:sz w:val="22"/>
          <w:szCs w:val="22"/>
        </w:rPr>
        <w:t>-</w:t>
      </w:r>
      <w:r w:rsidRPr="00F47D1C">
        <w:rPr>
          <w:rFonts w:ascii="Arial" w:hAnsi="Arial" w:cs="Arial"/>
          <w:sz w:val="22"/>
          <w:szCs w:val="22"/>
        </w:rPr>
        <w:tab/>
        <w:t>izdavanje mišljenja u postupku transformacije prostornih planova,</w:t>
      </w:r>
    </w:p>
    <w:p w14:paraId="0CCCC024" w14:textId="77777777" w:rsidR="00EE713A" w:rsidRPr="00F47D1C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F47D1C">
        <w:rPr>
          <w:rFonts w:ascii="Arial" w:hAnsi="Arial" w:cs="Arial"/>
          <w:sz w:val="22"/>
          <w:szCs w:val="22"/>
        </w:rPr>
        <w:lastRenderedPageBreak/>
        <w:t>-</w:t>
      </w:r>
      <w:r w:rsidRPr="00F47D1C">
        <w:rPr>
          <w:rFonts w:ascii="Arial" w:hAnsi="Arial" w:cs="Arial"/>
          <w:sz w:val="22"/>
          <w:szCs w:val="22"/>
        </w:rPr>
        <w:tab/>
        <w:t xml:space="preserve">rad u </w:t>
      </w:r>
      <w:r w:rsidRPr="00F47D1C">
        <w:rPr>
          <w:rFonts w:ascii="Arial" w:hAnsi="Arial" w:cs="Arial"/>
          <w:bCs/>
          <w:sz w:val="22"/>
          <w:szCs w:val="22"/>
        </w:rPr>
        <w:t>stručnim komisijama, povjerenstvima i radnim skupinama,…</w:t>
      </w:r>
    </w:p>
    <w:p w14:paraId="25F3CC1E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14EA66BB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 xml:space="preserve">U okviru redovne djelatnosti planiraju se sredstva za zaposlene i materijalne rashode. Obzirom da </w:t>
      </w:r>
      <w:r w:rsidR="007F381C">
        <w:rPr>
          <w:rFonts w:ascii="Arial" w:hAnsi="Arial" w:cs="Arial"/>
          <w:sz w:val="22"/>
          <w:szCs w:val="22"/>
        </w:rPr>
        <w:t xml:space="preserve">su poslovi </w:t>
      </w:r>
      <w:r w:rsidRPr="00EE713A">
        <w:rPr>
          <w:rFonts w:ascii="Arial" w:hAnsi="Arial" w:cs="Arial"/>
          <w:sz w:val="22"/>
          <w:szCs w:val="22"/>
        </w:rPr>
        <w:t>Zavod</w:t>
      </w:r>
      <w:r w:rsidR="007F381C">
        <w:rPr>
          <w:rFonts w:ascii="Arial" w:hAnsi="Arial" w:cs="Arial"/>
          <w:sz w:val="22"/>
          <w:szCs w:val="22"/>
        </w:rPr>
        <w:t>a</w:t>
      </w:r>
      <w:r w:rsidRPr="00EE713A">
        <w:rPr>
          <w:rFonts w:ascii="Arial" w:hAnsi="Arial" w:cs="Arial"/>
          <w:sz w:val="22"/>
          <w:szCs w:val="22"/>
        </w:rPr>
        <w:t xml:space="preserve"> </w:t>
      </w:r>
      <w:r w:rsidR="00F47D1C" w:rsidRPr="00F47D1C">
        <w:rPr>
          <w:rFonts w:ascii="Arial" w:hAnsi="Arial" w:cs="Arial"/>
          <w:sz w:val="22"/>
          <w:szCs w:val="22"/>
        </w:rPr>
        <w:t>za Ministarstvo prostornog uređenja, graditeljstva i državne imovine</w:t>
      </w:r>
      <w:r w:rsidR="00F47D1C">
        <w:rPr>
          <w:rFonts w:ascii="Arial" w:hAnsi="Arial" w:cs="Arial"/>
          <w:sz w:val="22"/>
          <w:szCs w:val="22"/>
        </w:rPr>
        <w:t xml:space="preserve"> </w:t>
      </w:r>
      <w:r w:rsidR="007F381C">
        <w:rPr>
          <w:rFonts w:ascii="Arial" w:hAnsi="Arial" w:cs="Arial"/>
          <w:sz w:val="22"/>
          <w:szCs w:val="22"/>
        </w:rPr>
        <w:t>financirani</w:t>
      </w:r>
      <w:r w:rsidR="00F47D1C">
        <w:rPr>
          <w:rFonts w:ascii="Arial" w:hAnsi="Arial" w:cs="Arial"/>
          <w:sz w:val="22"/>
          <w:szCs w:val="22"/>
        </w:rPr>
        <w:t xml:space="preserve"> </w:t>
      </w:r>
      <w:r w:rsidR="00F47D1C" w:rsidRPr="00F47D1C">
        <w:rPr>
          <w:rFonts w:ascii="Arial" w:hAnsi="Arial" w:cs="Arial"/>
          <w:sz w:val="22"/>
          <w:szCs w:val="22"/>
        </w:rPr>
        <w:t>u skladu s Odlukom o kriterijima za raspodjelu i dodjelu sredstava pomoći zavodima za prostorno uređenje za obavljanje stručnih poslova obrade i unosa podataka u ISPU i njegovim modulima</w:t>
      </w:r>
      <w:r w:rsidR="00EE2D5D">
        <w:rPr>
          <w:rFonts w:ascii="Arial" w:hAnsi="Arial" w:cs="Arial"/>
          <w:sz w:val="22"/>
          <w:szCs w:val="22"/>
        </w:rPr>
        <w:t>, kao pomoći proračunskim korisnicima drugih proračuna</w:t>
      </w:r>
      <w:r w:rsidR="00A96C67" w:rsidRPr="00EE713A">
        <w:rPr>
          <w:rFonts w:ascii="Arial" w:hAnsi="Arial" w:cs="Arial"/>
          <w:sz w:val="22"/>
          <w:szCs w:val="22"/>
        </w:rPr>
        <w:t xml:space="preserve">, za jedinice lokane samouprave sa područja Bjelovarsko-bilogorske županije uz naknadu od 40% naknade izračunate temeljem odredbi Pravilnika o standardu usluga arhitekata (cca 60% tržišne </w:t>
      </w:r>
      <w:r w:rsidR="00A96C67" w:rsidRPr="00B555CB">
        <w:rPr>
          <w:rFonts w:ascii="Arial" w:hAnsi="Arial" w:cs="Arial"/>
          <w:sz w:val="22"/>
          <w:szCs w:val="22"/>
        </w:rPr>
        <w:t>vrijednosti)</w:t>
      </w:r>
      <w:r w:rsidR="00A96C67" w:rsidRPr="00B555CB">
        <w:rPr>
          <w:rFonts w:ascii="Arial" w:hAnsi="Arial" w:cs="Arial"/>
          <w:color w:val="00B050"/>
          <w:sz w:val="22"/>
          <w:szCs w:val="22"/>
        </w:rPr>
        <w:t xml:space="preserve"> </w:t>
      </w:r>
      <w:r w:rsidR="00A96C67" w:rsidRPr="00F47D1C">
        <w:rPr>
          <w:rFonts w:ascii="Arial" w:hAnsi="Arial" w:cs="Arial"/>
          <w:sz w:val="22"/>
          <w:szCs w:val="22"/>
        </w:rPr>
        <w:t>osim u slučaju (su)financiranja po MPGI ili fondovima EU</w:t>
      </w:r>
      <w:r w:rsidR="00EE2D5D">
        <w:rPr>
          <w:rFonts w:ascii="Arial" w:hAnsi="Arial" w:cs="Arial"/>
          <w:sz w:val="22"/>
          <w:szCs w:val="22"/>
        </w:rPr>
        <w:t>.</w:t>
      </w:r>
      <w:r w:rsidRPr="00F47D1C">
        <w:rPr>
          <w:rFonts w:ascii="Arial" w:hAnsi="Arial" w:cs="Arial"/>
          <w:sz w:val="22"/>
          <w:szCs w:val="22"/>
        </w:rPr>
        <w:t xml:space="preserve"> </w:t>
      </w:r>
      <w:r w:rsidR="00EE2D5D">
        <w:rPr>
          <w:rFonts w:ascii="Arial" w:hAnsi="Arial" w:cs="Arial"/>
          <w:sz w:val="22"/>
          <w:szCs w:val="22"/>
        </w:rPr>
        <w:t>I</w:t>
      </w:r>
      <w:r w:rsidRPr="00F47D1C">
        <w:rPr>
          <w:rFonts w:ascii="Arial" w:hAnsi="Arial" w:cs="Arial"/>
          <w:sz w:val="22"/>
          <w:szCs w:val="22"/>
        </w:rPr>
        <w:t>z sredstava</w:t>
      </w:r>
      <w:r w:rsidRPr="00EE713A">
        <w:rPr>
          <w:rFonts w:ascii="Arial" w:hAnsi="Arial" w:cs="Arial"/>
          <w:sz w:val="22"/>
          <w:szCs w:val="22"/>
        </w:rPr>
        <w:t xml:space="preserve"> Proračuna BBŽ dijelom se financiraju i ostali poslovi Zavoda koji obuhvaćaju osobito:</w:t>
      </w:r>
    </w:p>
    <w:p w14:paraId="7F73C083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16AD64B8" w14:textId="77777777"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izradu prostornih planova uređenja gradova i općina i urbanističkih planova uređenja od značaja za Županiju, </w:t>
      </w:r>
      <w:r w:rsidRPr="00EE713A">
        <w:rPr>
          <w:rFonts w:ascii="Arial" w:hAnsi="Arial" w:cs="Arial"/>
          <w:bCs/>
          <w:sz w:val="22"/>
          <w:szCs w:val="22"/>
        </w:rPr>
        <w:t>ako to zatraži Župan,</w:t>
      </w:r>
    </w:p>
    <w:p w14:paraId="14FD9587" w14:textId="77777777"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obavljanje stručno analitičkih poslova iz područja prostornog uređenja,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Župan,…</w:t>
      </w:r>
    </w:p>
    <w:p w14:paraId="5F5E15BC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3774C841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Opći cilj</w:t>
      </w:r>
    </w:p>
    <w:p w14:paraId="1633423A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47807207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Unapređenje sustava prostornog uređenja Bjelovarsko-bilogorske županije.</w:t>
      </w:r>
    </w:p>
    <w:p w14:paraId="25A350E9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0563B05F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Posebni ciljevi</w:t>
      </w:r>
    </w:p>
    <w:p w14:paraId="5C71E90D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19068EF0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Podizanje kvalitete prostorno planske dokumentacije područne (regionalne) i lokalne razine i pravovremena izrada iste, a u cilju osiguravanja uvjeta za optimalno korištenje prostora Bjelovarsko-bilogorske županije omogućavanjem neometane provedbe zahvata u prostoru s jedne strane, te zaštitom posebnih vrijednosti prostora s druge.</w:t>
      </w:r>
    </w:p>
    <w:p w14:paraId="2BA6404A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23FD2C14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Pokazatelji uspješnosti</w:t>
      </w:r>
    </w:p>
    <w:p w14:paraId="4290C2E6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4691BDE8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Mjerljivi pokazatelji uspješnosti su broj i pravovremenost izrađenih prostornih planova i izvješća, izdanih mišljenja i ažurnost podataka u informacijskim sustavima. Nemjerljivi pokazatelji uspješnosti su kvaliteta izrađenih prostornih planova i izvješća.</w:t>
      </w:r>
    </w:p>
    <w:p w14:paraId="602F4AA4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114F5BDC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3 Rashodi poslovanja</w:t>
      </w:r>
    </w:p>
    <w:p w14:paraId="2C83B814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543990BC" w14:textId="18A29323" w:rsidR="00EE713A" w:rsidRPr="00EE713A" w:rsidRDefault="00EE713A" w:rsidP="00964568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 w:rsidR="00964568">
        <w:rPr>
          <w:rFonts w:ascii="Arial" w:hAnsi="Arial" w:cs="Arial"/>
          <w:bCs/>
          <w:sz w:val="22"/>
          <w:szCs w:val="22"/>
        </w:rPr>
        <w:tab/>
        <w:t>Indeks</w:t>
      </w:r>
    </w:p>
    <w:p w14:paraId="3F726259" w14:textId="529FF1C3" w:rsidR="00EE713A" w:rsidRPr="00EE713A" w:rsidRDefault="00EE713A" w:rsidP="00964568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310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AC2ABA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0,00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A2296">
        <w:rPr>
          <w:rFonts w:ascii="Arial" w:hAnsi="Arial" w:cs="Arial"/>
          <w:bCs/>
          <w:sz w:val="22"/>
          <w:szCs w:val="22"/>
        </w:rPr>
        <w:t>35</w:t>
      </w:r>
      <w:r w:rsidR="005F7BF4">
        <w:rPr>
          <w:rFonts w:ascii="Arial" w:hAnsi="Arial" w:cs="Arial"/>
          <w:bCs/>
          <w:sz w:val="22"/>
          <w:szCs w:val="22"/>
        </w:rPr>
        <w:t>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5F7BF4">
        <w:rPr>
          <w:rFonts w:ascii="Arial" w:hAnsi="Arial" w:cs="Arial"/>
          <w:bCs/>
          <w:sz w:val="22"/>
          <w:szCs w:val="22"/>
        </w:rPr>
        <w:t>3</w:t>
      </w:r>
      <w:r w:rsidR="004A2296">
        <w:rPr>
          <w:rFonts w:ascii="Arial" w:hAnsi="Arial" w:cs="Arial"/>
          <w:bCs/>
          <w:sz w:val="22"/>
          <w:szCs w:val="22"/>
        </w:rPr>
        <w:t>45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016350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0,00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964568">
        <w:rPr>
          <w:rFonts w:ascii="Arial" w:hAnsi="Arial" w:cs="Arial"/>
          <w:bCs/>
          <w:sz w:val="22"/>
          <w:szCs w:val="22"/>
        </w:rPr>
        <w:tab/>
      </w:r>
      <w:r w:rsidR="00016350">
        <w:rPr>
          <w:rFonts w:ascii="Arial" w:hAnsi="Arial" w:cs="Arial"/>
          <w:bCs/>
          <w:sz w:val="22"/>
          <w:szCs w:val="22"/>
        </w:rPr>
        <w:t>1</w:t>
      </w:r>
      <w:r w:rsidR="005F7BF4">
        <w:rPr>
          <w:rFonts w:ascii="Arial" w:hAnsi="Arial" w:cs="Arial"/>
          <w:bCs/>
          <w:sz w:val="22"/>
          <w:szCs w:val="22"/>
        </w:rPr>
        <w:t>1</w:t>
      </w:r>
      <w:r w:rsidR="004A2296">
        <w:rPr>
          <w:rFonts w:ascii="Arial" w:hAnsi="Arial" w:cs="Arial"/>
          <w:bCs/>
          <w:sz w:val="22"/>
          <w:szCs w:val="22"/>
        </w:rPr>
        <w:t>1,29</w:t>
      </w:r>
      <w:r w:rsidR="00016350">
        <w:rPr>
          <w:rFonts w:ascii="Arial" w:hAnsi="Arial" w:cs="Arial"/>
          <w:bCs/>
          <w:sz w:val="22"/>
          <w:szCs w:val="22"/>
        </w:rPr>
        <w:t>%</w:t>
      </w:r>
    </w:p>
    <w:p w14:paraId="2233D94F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3A247188" w14:textId="77777777"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31 Rashodi za zaposlene</w:t>
      </w:r>
    </w:p>
    <w:p w14:paraId="23245356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439DD76B" w14:textId="28CDBAA7"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 w:rsidR="00016350">
        <w:rPr>
          <w:rFonts w:ascii="Arial" w:hAnsi="Arial" w:cs="Arial"/>
          <w:bCs/>
          <w:sz w:val="22"/>
          <w:szCs w:val="22"/>
        </w:rPr>
        <w:tab/>
        <w:t>Indeks</w:t>
      </w:r>
    </w:p>
    <w:p w14:paraId="195E0129" w14:textId="2E5209C0"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AC2ABA">
        <w:rPr>
          <w:rFonts w:ascii="Arial" w:hAnsi="Arial" w:cs="Arial"/>
          <w:bCs/>
          <w:sz w:val="22"/>
          <w:szCs w:val="22"/>
        </w:rPr>
        <w:t>2</w:t>
      </w:r>
      <w:r w:rsidR="005F7BF4">
        <w:rPr>
          <w:rFonts w:ascii="Arial" w:hAnsi="Arial" w:cs="Arial"/>
          <w:bCs/>
          <w:sz w:val="22"/>
          <w:szCs w:val="22"/>
        </w:rPr>
        <w:t>47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5F7BF4">
        <w:rPr>
          <w:rFonts w:ascii="Arial" w:hAnsi="Arial" w:cs="Arial"/>
          <w:bCs/>
          <w:sz w:val="22"/>
          <w:szCs w:val="22"/>
        </w:rPr>
        <w:t>0</w:t>
      </w:r>
      <w:r w:rsidR="00AC2ABA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A2296">
        <w:rPr>
          <w:rFonts w:ascii="Arial" w:hAnsi="Arial" w:cs="Arial"/>
          <w:bCs/>
          <w:sz w:val="22"/>
          <w:szCs w:val="22"/>
        </w:rPr>
        <w:t>32</w:t>
      </w:r>
      <w:r w:rsidR="005F7BF4">
        <w:rPr>
          <w:rFonts w:ascii="Arial" w:hAnsi="Arial" w:cs="Arial"/>
          <w:bCs/>
          <w:sz w:val="22"/>
          <w:szCs w:val="22"/>
        </w:rPr>
        <w:t>.</w:t>
      </w:r>
      <w:r w:rsidR="004A2296">
        <w:rPr>
          <w:rFonts w:ascii="Arial" w:hAnsi="Arial" w:cs="Arial"/>
          <w:bCs/>
          <w:sz w:val="22"/>
          <w:szCs w:val="22"/>
        </w:rPr>
        <w:t>9</w:t>
      </w:r>
      <w:r w:rsidR="005F7BF4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AC2ABA">
        <w:rPr>
          <w:rFonts w:ascii="Arial" w:hAnsi="Arial" w:cs="Arial"/>
          <w:bCs/>
          <w:sz w:val="22"/>
          <w:szCs w:val="22"/>
        </w:rPr>
        <w:t>2</w:t>
      </w:r>
      <w:r w:rsidR="004A2296">
        <w:rPr>
          <w:rFonts w:ascii="Arial" w:hAnsi="Arial" w:cs="Arial"/>
          <w:bCs/>
          <w:sz w:val="22"/>
          <w:szCs w:val="22"/>
        </w:rPr>
        <w:t>79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4A2296">
        <w:rPr>
          <w:rFonts w:ascii="Arial" w:hAnsi="Arial" w:cs="Arial"/>
          <w:bCs/>
          <w:sz w:val="22"/>
          <w:szCs w:val="22"/>
        </w:rPr>
        <w:t>9</w:t>
      </w:r>
      <w:r w:rsidR="00AC2ABA">
        <w:rPr>
          <w:rFonts w:ascii="Arial" w:hAnsi="Arial" w:cs="Arial"/>
          <w:bCs/>
          <w:sz w:val="22"/>
          <w:szCs w:val="22"/>
        </w:rPr>
        <w:t>0</w:t>
      </w:r>
      <w:r w:rsidR="00016350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016350">
        <w:rPr>
          <w:rFonts w:ascii="Arial" w:hAnsi="Arial" w:cs="Arial"/>
          <w:bCs/>
          <w:sz w:val="22"/>
          <w:szCs w:val="22"/>
        </w:rPr>
        <w:tab/>
      </w:r>
      <w:r w:rsidR="00AD1728">
        <w:rPr>
          <w:rFonts w:ascii="Arial" w:hAnsi="Arial" w:cs="Arial"/>
          <w:bCs/>
          <w:sz w:val="22"/>
          <w:szCs w:val="22"/>
        </w:rPr>
        <w:t>1</w:t>
      </w:r>
      <w:r w:rsidR="005F7BF4">
        <w:rPr>
          <w:rFonts w:ascii="Arial" w:hAnsi="Arial" w:cs="Arial"/>
          <w:bCs/>
          <w:sz w:val="22"/>
          <w:szCs w:val="22"/>
        </w:rPr>
        <w:t>1</w:t>
      </w:r>
      <w:r w:rsidR="004A2296">
        <w:rPr>
          <w:rFonts w:ascii="Arial" w:hAnsi="Arial" w:cs="Arial"/>
          <w:bCs/>
          <w:sz w:val="22"/>
          <w:szCs w:val="22"/>
        </w:rPr>
        <w:t>3,32</w:t>
      </w:r>
      <w:r w:rsidR="00016350">
        <w:rPr>
          <w:rFonts w:ascii="Arial" w:hAnsi="Arial" w:cs="Arial"/>
          <w:bCs/>
          <w:sz w:val="22"/>
          <w:szCs w:val="22"/>
        </w:rPr>
        <w:t>%</w:t>
      </w:r>
    </w:p>
    <w:p w14:paraId="465F3AD7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4E6125BE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7FF1C97A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79CB5D41" w14:textId="77777777" w:rsidR="00EE713A" w:rsidRPr="00EE713A" w:rsidRDefault="00EE713A" w:rsidP="00EE713A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plaće</w:t>
      </w:r>
    </w:p>
    <w:p w14:paraId="09C58446" w14:textId="77777777" w:rsidR="00EE713A" w:rsidRPr="00EE713A" w:rsidRDefault="00EE713A" w:rsidP="00EE713A">
      <w:p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plaće za redovan rad (plaće za zaposlene)</w:t>
      </w:r>
    </w:p>
    <w:p w14:paraId="79701611" w14:textId="77777777" w:rsidR="00EE713A" w:rsidRPr="00EE713A" w:rsidRDefault="00EE713A" w:rsidP="00EE713A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</w:t>
      </w:r>
    </w:p>
    <w:p w14:paraId="5C0B838F" w14:textId="77777777" w:rsidR="00EE713A" w:rsidRPr="00EE713A" w:rsidRDefault="00EE713A" w:rsidP="00EE713A">
      <w:p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 (nagrade, darovi, regres za godišnji odmor,…)</w:t>
      </w:r>
    </w:p>
    <w:p w14:paraId="40C2E8AE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doprinosi na plaće</w:t>
      </w:r>
    </w:p>
    <w:p w14:paraId="10652BFD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doprinosi za zdravstveno osiguranje</w:t>
      </w:r>
    </w:p>
    <w:p w14:paraId="1455350C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23E0C050" w14:textId="77777777"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32 Materijalni rashodi</w:t>
      </w:r>
    </w:p>
    <w:p w14:paraId="003E8453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79670DA9" w14:textId="449209B9"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 w:rsidR="00016350">
        <w:rPr>
          <w:rFonts w:ascii="Arial" w:hAnsi="Arial" w:cs="Arial"/>
          <w:bCs/>
          <w:sz w:val="22"/>
          <w:szCs w:val="22"/>
        </w:rPr>
        <w:tab/>
        <w:t>Indeks</w:t>
      </w:r>
    </w:p>
    <w:p w14:paraId="0183FE5E" w14:textId="059E4DB7"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AD1728">
        <w:rPr>
          <w:rFonts w:ascii="Arial" w:hAnsi="Arial" w:cs="Arial"/>
          <w:bCs/>
          <w:sz w:val="22"/>
          <w:szCs w:val="22"/>
        </w:rPr>
        <w:t>6</w:t>
      </w:r>
      <w:r w:rsidR="005F7BF4">
        <w:rPr>
          <w:rFonts w:ascii="Arial" w:hAnsi="Arial" w:cs="Arial"/>
          <w:bCs/>
          <w:sz w:val="22"/>
          <w:szCs w:val="22"/>
        </w:rPr>
        <w:t>2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5F7BF4">
        <w:rPr>
          <w:rFonts w:ascii="Arial" w:hAnsi="Arial" w:cs="Arial"/>
          <w:bCs/>
          <w:sz w:val="22"/>
          <w:szCs w:val="22"/>
        </w:rPr>
        <w:t>0</w:t>
      </w:r>
      <w:r w:rsidR="00AC2ABA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4A2296">
        <w:rPr>
          <w:rFonts w:ascii="Arial" w:hAnsi="Arial" w:cs="Arial"/>
          <w:bCs/>
          <w:sz w:val="22"/>
          <w:szCs w:val="22"/>
        </w:rPr>
        <w:t>3</w:t>
      </w:r>
      <w:r w:rsidR="005F7BF4">
        <w:rPr>
          <w:rFonts w:ascii="Arial" w:hAnsi="Arial" w:cs="Arial"/>
          <w:bCs/>
          <w:sz w:val="22"/>
          <w:szCs w:val="22"/>
        </w:rPr>
        <w:t>.</w:t>
      </w:r>
      <w:r w:rsidR="004A2296">
        <w:rPr>
          <w:rFonts w:ascii="Arial" w:hAnsi="Arial" w:cs="Arial"/>
          <w:bCs/>
          <w:sz w:val="22"/>
          <w:szCs w:val="22"/>
        </w:rPr>
        <w:t>0</w:t>
      </w:r>
      <w:r w:rsidR="005F7BF4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AC2ABA">
        <w:rPr>
          <w:rFonts w:ascii="Arial" w:hAnsi="Arial" w:cs="Arial"/>
          <w:bCs/>
          <w:sz w:val="22"/>
          <w:szCs w:val="22"/>
        </w:rPr>
        <w:t>6</w:t>
      </w:r>
      <w:r w:rsidR="004A2296">
        <w:rPr>
          <w:rFonts w:ascii="Arial" w:hAnsi="Arial" w:cs="Arial"/>
          <w:bCs/>
          <w:sz w:val="22"/>
          <w:szCs w:val="22"/>
        </w:rPr>
        <w:t>5</w:t>
      </w:r>
      <w:r w:rsidR="005F7BF4">
        <w:rPr>
          <w:rFonts w:ascii="Arial" w:hAnsi="Arial" w:cs="Arial"/>
          <w:bCs/>
          <w:sz w:val="22"/>
          <w:szCs w:val="22"/>
        </w:rPr>
        <w:t>.</w:t>
      </w:r>
      <w:r w:rsidR="004A2296">
        <w:rPr>
          <w:rFonts w:ascii="Arial" w:hAnsi="Arial" w:cs="Arial"/>
          <w:bCs/>
          <w:sz w:val="22"/>
          <w:szCs w:val="22"/>
        </w:rPr>
        <w:t>0</w:t>
      </w:r>
      <w:r w:rsidR="005F7BF4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016350">
        <w:rPr>
          <w:rFonts w:ascii="Arial" w:hAnsi="Arial" w:cs="Arial"/>
          <w:bCs/>
          <w:sz w:val="22"/>
          <w:szCs w:val="22"/>
        </w:rPr>
        <w:tab/>
        <w:t>1</w:t>
      </w:r>
      <w:r w:rsidR="00AD1728">
        <w:rPr>
          <w:rFonts w:ascii="Arial" w:hAnsi="Arial" w:cs="Arial"/>
          <w:bCs/>
          <w:sz w:val="22"/>
          <w:szCs w:val="22"/>
        </w:rPr>
        <w:t>0</w:t>
      </w:r>
      <w:r w:rsidR="004A2296">
        <w:rPr>
          <w:rFonts w:ascii="Arial" w:hAnsi="Arial" w:cs="Arial"/>
          <w:bCs/>
          <w:sz w:val="22"/>
          <w:szCs w:val="22"/>
        </w:rPr>
        <w:t>4,84</w:t>
      </w:r>
      <w:r w:rsidR="00016350">
        <w:rPr>
          <w:rFonts w:ascii="Arial" w:hAnsi="Arial" w:cs="Arial"/>
          <w:bCs/>
          <w:sz w:val="22"/>
          <w:szCs w:val="22"/>
        </w:rPr>
        <w:t>%</w:t>
      </w:r>
    </w:p>
    <w:p w14:paraId="3FC2024A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10DE95D2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46265C6D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48B491D8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naknade troškova zaposlenima</w:t>
      </w:r>
    </w:p>
    <w:p w14:paraId="524BF9EA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službena putovanja</w:t>
      </w:r>
    </w:p>
    <w:p w14:paraId="47BF55CE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naknade za prijevoz</w:t>
      </w:r>
    </w:p>
    <w:p w14:paraId="124BAAD6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stručno usavršavanje</w:t>
      </w:r>
    </w:p>
    <w:p w14:paraId="7BE595E7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rashodi za materijal i energiju</w:t>
      </w:r>
    </w:p>
    <w:p w14:paraId="31B4A7AB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uredski materijal i ostali materijalni rashodi</w:t>
      </w:r>
    </w:p>
    <w:p w14:paraId="7A91228F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energija (električna, plin, motorno gorivo)</w:t>
      </w:r>
    </w:p>
    <w:p w14:paraId="2CE7C72E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materijal i dijelovi za tekuće i investiciono održavanje</w:t>
      </w:r>
    </w:p>
    <w:p w14:paraId="52D0F3AC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sitni inventar</w:t>
      </w:r>
    </w:p>
    <w:p w14:paraId="3520DDA9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rashodi za usluge</w:t>
      </w:r>
    </w:p>
    <w:p w14:paraId="48E45D82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telefona, pošte i prijevoza (telefon, Internet, poštarina)</w:t>
      </w:r>
    </w:p>
    <w:p w14:paraId="7BE41825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tekućeg i investicionog održavanja</w:t>
      </w:r>
    </w:p>
    <w:p w14:paraId="787F2E10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promidžbe i informiranja (elektronski mediji i ostale usluge)</w:t>
      </w:r>
    </w:p>
    <w:p w14:paraId="421707EF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komunalne usluge (opskrba vodom, iznošenje i odvoz smeća i ostale usluge)</w:t>
      </w:r>
    </w:p>
    <w:p w14:paraId="089839DD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intelektualne i osobne usluge (ugovor o djelu, pravno savjetovanje i ostale intelektualne)</w:t>
      </w:r>
    </w:p>
    <w:p w14:paraId="52F08530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računalne usluge (ostale računalne usluge)</w:t>
      </w:r>
    </w:p>
    <w:p w14:paraId="70325B3A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ostale usluge (grafičke, usluge čišćenja i ostale usluge)</w:t>
      </w:r>
    </w:p>
    <w:p w14:paraId="56E2A346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ostali nespomenuti rashodi poslovanja</w:t>
      </w:r>
    </w:p>
    <w:p w14:paraId="4F9EA126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naknade za rad tijela (članovima upravnog vijeća i povjerenstva)</w:t>
      </w:r>
    </w:p>
    <w:p w14:paraId="13991E27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reprezentacija</w:t>
      </w:r>
    </w:p>
    <w:p w14:paraId="74266E7E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članarine i norme (tuzemne članarine)</w:t>
      </w:r>
    </w:p>
    <w:p w14:paraId="0169DE0D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pristojbe i naknade (upravne, sudske, javnobilježničke, ostale)</w:t>
      </w:r>
    </w:p>
    <w:p w14:paraId="55783904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00303350" w14:textId="77777777"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34 Financijski rashodi</w:t>
      </w:r>
    </w:p>
    <w:p w14:paraId="542D2F5F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647F28E7" w14:textId="5E1CC852"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 w:rsidR="00016350">
        <w:rPr>
          <w:rFonts w:ascii="Arial" w:hAnsi="Arial" w:cs="Arial"/>
          <w:bCs/>
          <w:sz w:val="22"/>
          <w:szCs w:val="22"/>
        </w:rPr>
        <w:tab/>
        <w:t>Indeks</w:t>
      </w:r>
    </w:p>
    <w:p w14:paraId="7D510287" w14:textId="071C500D"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AC2ABA">
        <w:rPr>
          <w:rFonts w:ascii="Arial" w:hAnsi="Arial" w:cs="Arial"/>
          <w:bCs/>
          <w:sz w:val="22"/>
          <w:szCs w:val="22"/>
        </w:rPr>
        <w:t>1.000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5F7BF4">
        <w:rPr>
          <w:rFonts w:ascii="Arial" w:hAnsi="Arial" w:cs="Arial"/>
          <w:bCs/>
          <w:sz w:val="22"/>
          <w:szCs w:val="22"/>
        </w:rPr>
        <w:t>-900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AC2ABA">
        <w:rPr>
          <w:rFonts w:ascii="Arial" w:hAnsi="Arial" w:cs="Arial"/>
          <w:bCs/>
          <w:sz w:val="22"/>
          <w:szCs w:val="22"/>
        </w:rPr>
        <w:t>1</w:t>
      </w:r>
      <w:r w:rsidR="00016350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016350">
        <w:rPr>
          <w:rFonts w:ascii="Arial" w:hAnsi="Arial" w:cs="Arial"/>
          <w:bCs/>
          <w:sz w:val="22"/>
          <w:szCs w:val="22"/>
        </w:rPr>
        <w:tab/>
        <w:t>1</w:t>
      </w:r>
      <w:r w:rsidR="00EC1D9B">
        <w:rPr>
          <w:rFonts w:ascii="Arial" w:hAnsi="Arial" w:cs="Arial"/>
          <w:bCs/>
          <w:sz w:val="22"/>
          <w:szCs w:val="22"/>
        </w:rPr>
        <w:t>0,</w:t>
      </w:r>
      <w:r w:rsidR="00AC2ABA">
        <w:rPr>
          <w:rFonts w:ascii="Arial" w:hAnsi="Arial" w:cs="Arial"/>
          <w:bCs/>
          <w:sz w:val="22"/>
          <w:szCs w:val="22"/>
        </w:rPr>
        <w:t>00</w:t>
      </w:r>
      <w:r w:rsidR="00016350">
        <w:rPr>
          <w:rFonts w:ascii="Arial" w:hAnsi="Arial" w:cs="Arial"/>
          <w:bCs/>
          <w:sz w:val="22"/>
          <w:szCs w:val="22"/>
        </w:rPr>
        <w:t>%</w:t>
      </w:r>
    </w:p>
    <w:p w14:paraId="27DAE25D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132AE43A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6F8241C2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7321B49F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ostali financijski rashodi</w:t>
      </w:r>
    </w:p>
    <w:p w14:paraId="6F1B2F6B" w14:textId="77777777" w:rsid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bankarske usluge i usluge platnog prometa</w:t>
      </w:r>
    </w:p>
    <w:p w14:paraId="00F71F39" w14:textId="77777777" w:rsidR="00AC2ABA" w:rsidRPr="00EE713A" w:rsidRDefault="00AC2AB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ostali nespomenuti financijski rashodi</w:t>
      </w:r>
    </w:p>
    <w:p w14:paraId="23759138" w14:textId="77777777" w:rsid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7050DE12" w14:textId="77777777" w:rsidR="00D947F4" w:rsidRPr="00EE713A" w:rsidRDefault="00D947F4" w:rsidP="00EE713A">
      <w:pPr>
        <w:rPr>
          <w:rFonts w:ascii="Arial" w:hAnsi="Arial" w:cs="Arial"/>
          <w:sz w:val="22"/>
          <w:szCs w:val="22"/>
        </w:rPr>
      </w:pPr>
    </w:p>
    <w:p w14:paraId="69643DE1" w14:textId="77777777" w:rsidR="00EE713A" w:rsidRDefault="00EE713A" w:rsidP="00EE713A">
      <w:pPr>
        <w:ind w:left="709"/>
        <w:jc w:val="both"/>
        <w:rPr>
          <w:rFonts w:ascii="Arial" w:hAnsi="Arial" w:cs="Arial"/>
          <w:sz w:val="22"/>
          <w:szCs w:val="22"/>
        </w:rPr>
      </w:pPr>
      <w:bookmarkStart w:id="18" w:name="_Hlk169550649"/>
      <w:r w:rsidRPr="00EE713A">
        <w:rPr>
          <w:rFonts w:ascii="Arial" w:hAnsi="Arial" w:cs="Arial"/>
          <w:b/>
          <w:bCs/>
          <w:sz w:val="22"/>
          <w:szCs w:val="22"/>
        </w:rPr>
        <w:t xml:space="preserve">Aktivnost: </w:t>
      </w:r>
      <w:r w:rsidRPr="00EE713A">
        <w:rPr>
          <w:rFonts w:ascii="Arial" w:hAnsi="Arial" w:cs="Arial"/>
          <w:b/>
          <w:sz w:val="22"/>
          <w:szCs w:val="22"/>
        </w:rPr>
        <w:t xml:space="preserve">A000285 Redovna djelatnost Zavoda za prostorno uređenje </w:t>
      </w:r>
      <w:r w:rsidRPr="00EE713A">
        <w:rPr>
          <w:rFonts w:ascii="Arial" w:hAnsi="Arial" w:cs="Arial"/>
          <w:sz w:val="22"/>
          <w:szCs w:val="22"/>
        </w:rPr>
        <w:t>(vlastita sredstva korisnika)</w:t>
      </w:r>
    </w:p>
    <w:p w14:paraId="45A6C12C" w14:textId="77777777" w:rsidR="00EC1D9B" w:rsidRDefault="00EC1D9B" w:rsidP="00EE713A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94D860F" w14:textId="0E2F0955" w:rsidR="00EC1D9B" w:rsidRPr="00EE713A" w:rsidRDefault="00EC1D9B" w:rsidP="00EC1D9B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>
        <w:rPr>
          <w:rFonts w:ascii="Arial" w:hAnsi="Arial" w:cs="Arial"/>
          <w:bCs/>
          <w:sz w:val="22"/>
          <w:szCs w:val="22"/>
        </w:rPr>
        <w:tab/>
        <w:t>Indeks</w:t>
      </w:r>
    </w:p>
    <w:p w14:paraId="1E1CB575" w14:textId="08571514" w:rsidR="00EC1D9B" w:rsidRPr="00EE713A" w:rsidRDefault="00EC1D9B" w:rsidP="00EC1D9B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5F7BF4">
        <w:rPr>
          <w:rFonts w:ascii="Arial" w:hAnsi="Arial" w:cs="Arial"/>
          <w:bCs/>
          <w:sz w:val="22"/>
          <w:szCs w:val="22"/>
        </w:rPr>
        <w:t>5</w:t>
      </w:r>
      <w:r w:rsidR="00B91B16">
        <w:rPr>
          <w:rFonts w:ascii="Arial" w:hAnsi="Arial" w:cs="Arial"/>
          <w:bCs/>
          <w:sz w:val="22"/>
          <w:szCs w:val="22"/>
        </w:rPr>
        <w:t>3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B91B16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0,00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DE593F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5F7BF4">
        <w:rPr>
          <w:rFonts w:ascii="Arial" w:hAnsi="Arial" w:cs="Arial"/>
          <w:bCs/>
          <w:sz w:val="22"/>
          <w:szCs w:val="22"/>
        </w:rPr>
        <w:t>53.000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>
        <w:rPr>
          <w:rFonts w:ascii="Arial" w:hAnsi="Arial" w:cs="Arial"/>
          <w:bCs/>
          <w:sz w:val="22"/>
          <w:szCs w:val="22"/>
        </w:rPr>
        <w:tab/>
      </w:r>
      <w:r w:rsidR="005F7BF4">
        <w:rPr>
          <w:rFonts w:ascii="Arial" w:hAnsi="Arial" w:cs="Arial"/>
          <w:bCs/>
          <w:sz w:val="22"/>
          <w:szCs w:val="22"/>
        </w:rPr>
        <w:t>100</w:t>
      </w:r>
      <w:r w:rsidR="008B73D0">
        <w:rPr>
          <w:rFonts w:ascii="Arial" w:hAnsi="Arial" w:cs="Arial"/>
          <w:bCs/>
          <w:sz w:val="22"/>
          <w:szCs w:val="22"/>
        </w:rPr>
        <w:t>,</w:t>
      </w:r>
      <w:r w:rsidR="005F7BF4">
        <w:rPr>
          <w:rFonts w:ascii="Arial" w:hAnsi="Arial" w:cs="Arial"/>
          <w:bCs/>
          <w:sz w:val="22"/>
          <w:szCs w:val="22"/>
        </w:rPr>
        <w:t>00</w:t>
      </w:r>
      <w:r>
        <w:rPr>
          <w:rFonts w:ascii="Arial" w:hAnsi="Arial" w:cs="Arial"/>
          <w:bCs/>
          <w:sz w:val="22"/>
          <w:szCs w:val="22"/>
        </w:rPr>
        <w:t>%</w:t>
      </w:r>
    </w:p>
    <w:bookmarkEnd w:id="18"/>
    <w:p w14:paraId="4E6A1255" w14:textId="77777777" w:rsidR="00EC1D9B" w:rsidRPr="00EE713A" w:rsidRDefault="00EC1D9B" w:rsidP="00EE713A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64E35FF" w14:textId="77777777"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 xml:space="preserve">Izvor: </w:t>
      </w:r>
      <w:r w:rsidR="00DE17D8">
        <w:rPr>
          <w:rFonts w:ascii="Arial" w:hAnsi="Arial" w:cs="Arial"/>
          <w:b/>
          <w:sz w:val="22"/>
          <w:szCs w:val="22"/>
        </w:rPr>
        <w:t>3</w:t>
      </w:r>
      <w:r w:rsidRPr="00EE713A">
        <w:rPr>
          <w:rFonts w:ascii="Arial" w:hAnsi="Arial" w:cs="Arial"/>
          <w:b/>
          <w:sz w:val="22"/>
          <w:szCs w:val="22"/>
        </w:rPr>
        <w:t>2 Ostali i vlastiti prihodi proračunskih korisnika</w:t>
      </w:r>
    </w:p>
    <w:p w14:paraId="117A5FCA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1EB98E4B" w14:textId="4CFB7C32"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 w:rsidR="00016350">
        <w:rPr>
          <w:rFonts w:ascii="Arial" w:hAnsi="Arial" w:cs="Arial"/>
          <w:bCs/>
          <w:sz w:val="22"/>
          <w:szCs w:val="22"/>
        </w:rPr>
        <w:tab/>
        <w:t>Indeks</w:t>
      </w:r>
    </w:p>
    <w:p w14:paraId="4F9498C7" w14:textId="55DA297B"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5F7BF4">
        <w:rPr>
          <w:rFonts w:ascii="Arial" w:hAnsi="Arial" w:cs="Arial"/>
          <w:bCs/>
          <w:sz w:val="22"/>
          <w:szCs w:val="22"/>
        </w:rPr>
        <w:t>47.010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5F7BF4">
        <w:rPr>
          <w:rFonts w:ascii="Arial" w:hAnsi="Arial" w:cs="Arial"/>
          <w:bCs/>
          <w:sz w:val="22"/>
          <w:szCs w:val="22"/>
        </w:rPr>
        <w:t>0</w:t>
      </w:r>
      <w:r w:rsidR="00AD1728">
        <w:rPr>
          <w:rFonts w:ascii="Arial" w:hAnsi="Arial" w:cs="Arial"/>
          <w:bCs/>
          <w:sz w:val="22"/>
          <w:szCs w:val="22"/>
        </w:rPr>
        <w:t>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5F7BF4">
        <w:rPr>
          <w:rFonts w:ascii="Arial" w:hAnsi="Arial" w:cs="Arial"/>
          <w:bCs/>
          <w:sz w:val="22"/>
          <w:szCs w:val="22"/>
        </w:rPr>
        <w:t>47.010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016350">
        <w:rPr>
          <w:rFonts w:ascii="Arial" w:hAnsi="Arial" w:cs="Arial"/>
          <w:bCs/>
          <w:sz w:val="22"/>
          <w:szCs w:val="22"/>
        </w:rPr>
        <w:tab/>
      </w:r>
      <w:r w:rsidR="005F7BF4">
        <w:rPr>
          <w:rFonts w:ascii="Arial" w:hAnsi="Arial" w:cs="Arial"/>
          <w:bCs/>
          <w:sz w:val="22"/>
          <w:szCs w:val="22"/>
        </w:rPr>
        <w:t>100</w:t>
      </w:r>
      <w:r w:rsidR="00AD1728">
        <w:rPr>
          <w:rFonts w:ascii="Arial" w:hAnsi="Arial" w:cs="Arial"/>
          <w:bCs/>
          <w:sz w:val="22"/>
          <w:szCs w:val="22"/>
        </w:rPr>
        <w:t>,</w:t>
      </w:r>
      <w:r w:rsidR="005F7BF4">
        <w:rPr>
          <w:rFonts w:ascii="Arial" w:hAnsi="Arial" w:cs="Arial"/>
          <w:bCs/>
          <w:sz w:val="22"/>
          <w:szCs w:val="22"/>
        </w:rPr>
        <w:t>00</w:t>
      </w:r>
      <w:r w:rsidR="00016350">
        <w:rPr>
          <w:rFonts w:ascii="Arial" w:hAnsi="Arial" w:cs="Arial"/>
          <w:bCs/>
          <w:sz w:val="22"/>
          <w:szCs w:val="22"/>
        </w:rPr>
        <w:t>%</w:t>
      </w:r>
    </w:p>
    <w:p w14:paraId="12B5F9B7" w14:textId="77777777" w:rsid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6A3998C6" w14:textId="77777777" w:rsidR="00A95AA8" w:rsidRDefault="00A95AA8" w:rsidP="00EE713A">
      <w:pPr>
        <w:jc w:val="both"/>
        <w:rPr>
          <w:rFonts w:ascii="Arial" w:hAnsi="Arial" w:cs="Arial"/>
          <w:sz w:val="22"/>
          <w:szCs w:val="22"/>
        </w:rPr>
      </w:pPr>
    </w:p>
    <w:p w14:paraId="3EA6E615" w14:textId="77777777" w:rsidR="00A95AA8" w:rsidRPr="00EE713A" w:rsidRDefault="00A95AA8" w:rsidP="00EE713A">
      <w:pPr>
        <w:jc w:val="both"/>
        <w:rPr>
          <w:rFonts w:ascii="Arial" w:hAnsi="Arial" w:cs="Arial"/>
          <w:sz w:val="22"/>
          <w:szCs w:val="22"/>
        </w:rPr>
      </w:pPr>
    </w:p>
    <w:p w14:paraId="23D57AAA" w14:textId="77777777" w:rsidR="00EE713A" w:rsidRPr="00EE713A" w:rsidRDefault="00EE713A" w:rsidP="00EE713A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bookmarkStart w:id="19" w:name="_Hlk169552196"/>
      <w:r w:rsidRPr="00EE713A">
        <w:rPr>
          <w:rFonts w:ascii="Arial" w:hAnsi="Arial" w:cs="Arial"/>
          <w:b/>
          <w:i/>
          <w:sz w:val="22"/>
          <w:szCs w:val="22"/>
        </w:rPr>
        <w:t>Zakonska i druga pravna osnova:</w:t>
      </w:r>
    </w:p>
    <w:p w14:paraId="4FCF86BA" w14:textId="77777777" w:rsidR="00EE713A" w:rsidRPr="00EE713A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7706589" w14:textId="77777777" w:rsidR="00EE713A" w:rsidRPr="00EE713A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Zakon o prostornom uređenju, Zakon o poslovima i djelatnostima prostornog uređenja i gradnje, Pravilnik o radu i plaćama Javne ustanove Zavoda za prostorno uređenje Bjelovarsko-bilogorske županije,…</w:t>
      </w:r>
    </w:p>
    <w:p w14:paraId="5DF41C0C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78E4EC0C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color w:val="FF0000"/>
          <w:sz w:val="22"/>
          <w:szCs w:val="22"/>
        </w:rPr>
        <w:lastRenderedPageBreak/>
        <w:tab/>
      </w:r>
      <w:r w:rsidRPr="00EE713A">
        <w:rPr>
          <w:rFonts w:ascii="Arial" w:hAnsi="Arial" w:cs="Arial"/>
          <w:b/>
          <w:i/>
          <w:sz w:val="22"/>
          <w:szCs w:val="22"/>
        </w:rPr>
        <w:t>Opis programa:</w:t>
      </w:r>
    </w:p>
    <w:p w14:paraId="01407396" w14:textId="77777777" w:rsidR="00EE713A" w:rsidRPr="00EE713A" w:rsidRDefault="00EE713A" w:rsidP="00EE713A">
      <w:pPr>
        <w:ind w:firstLine="851"/>
        <w:rPr>
          <w:rFonts w:ascii="Arial" w:hAnsi="Arial" w:cs="Arial"/>
          <w:sz w:val="22"/>
          <w:szCs w:val="22"/>
        </w:rPr>
      </w:pPr>
    </w:p>
    <w:p w14:paraId="209EF246" w14:textId="77777777" w:rsidR="00EE713A" w:rsidRPr="00EE713A" w:rsidRDefault="00EE713A" w:rsidP="00EE713A">
      <w:pPr>
        <w:ind w:firstLine="709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Redovna djelatnost Zavoda obuhvaća i:</w:t>
      </w:r>
    </w:p>
    <w:p w14:paraId="0CC1246D" w14:textId="77777777" w:rsidR="00EE713A" w:rsidRPr="00EE713A" w:rsidRDefault="00EE713A" w:rsidP="00EE713A">
      <w:pPr>
        <w:ind w:firstLine="851"/>
        <w:rPr>
          <w:rFonts w:ascii="Arial" w:hAnsi="Arial" w:cs="Arial"/>
          <w:sz w:val="22"/>
          <w:szCs w:val="22"/>
        </w:rPr>
      </w:pPr>
    </w:p>
    <w:p w14:paraId="689F2307" w14:textId="77777777"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vođenje informacijskog sustava prostornog uređenja Republike Hrvatske i upravljanje njime u okviru ovlasti,</w:t>
      </w:r>
    </w:p>
    <w:p w14:paraId="3C0FB94B" w14:textId="77777777"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izradu prostornih planova područja posebnih obilježja, prostornih planova uređenja gradova i općina, generalnih urbanističkih planova, urbanističkih planova uređenja od značaja za Državu, odnosno Županiju,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</w:t>
      </w:r>
    </w:p>
    <w:p w14:paraId="42444A10" w14:textId="77777777"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obavljanje stručno analitičkih poslova iz područja prostornog uređenja,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Župan,…</w:t>
      </w:r>
    </w:p>
    <w:p w14:paraId="50DA1D28" w14:textId="77777777" w:rsidR="00EE713A" w:rsidRPr="00EE713A" w:rsidRDefault="00EE713A" w:rsidP="00EE713A">
      <w:pPr>
        <w:rPr>
          <w:rFonts w:ascii="Arial" w:hAnsi="Arial" w:cs="Arial"/>
          <w:bCs/>
          <w:sz w:val="22"/>
          <w:szCs w:val="22"/>
        </w:rPr>
      </w:pPr>
    </w:p>
    <w:p w14:paraId="5A9D5D19" w14:textId="77777777" w:rsidR="00EE713A" w:rsidRPr="00C06633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 xml:space="preserve">U okviru redovne djelatnosti planiraju se sredstva za zaposlene i materijalne rashode. Obzirom da </w:t>
      </w:r>
      <w:r w:rsidR="00BA36F8">
        <w:rPr>
          <w:rFonts w:ascii="Arial" w:hAnsi="Arial" w:cs="Arial"/>
          <w:sz w:val="22"/>
          <w:szCs w:val="22"/>
        </w:rPr>
        <w:t xml:space="preserve">su poslovi </w:t>
      </w:r>
      <w:r w:rsidRPr="00EE713A">
        <w:rPr>
          <w:rFonts w:ascii="Arial" w:hAnsi="Arial" w:cs="Arial"/>
          <w:sz w:val="22"/>
          <w:szCs w:val="22"/>
        </w:rPr>
        <w:t>Zavod</w:t>
      </w:r>
      <w:r w:rsidR="00BA36F8">
        <w:rPr>
          <w:rFonts w:ascii="Arial" w:hAnsi="Arial" w:cs="Arial"/>
          <w:sz w:val="22"/>
          <w:szCs w:val="22"/>
        </w:rPr>
        <w:t>a</w:t>
      </w:r>
      <w:r w:rsidRPr="00EE713A">
        <w:rPr>
          <w:rFonts w:ascii="Arial" w:hAnsi="Arial" w:cs="Arial"/>
          <w:sz w:val="22"/>
          <w:szCs w:val="22"/>
        </w:rPr>
        <w:t xml:space="preserve"> za </w:t>
      </w:r>
      <w:r w:rsidR="00F47D1C" w:rsidRPr="00F47D1C">
        <w:rPr>
          <w:rFonts w:ascii="Arial" w:hAnsi="Arial" w:cs="Arial"/>
          <w:sz w:val="22"/>
          <w:szCs w:val="22"/>
        </w:rPr>
        <w:t xml:space="preserve">Ministarstvo prostornog uređenja, graditeljstva i državne imovine </w:t>
      </w:r>
      <w:r w:rsidR="00BA36F8">
        <w:rPr>
          <w:rFonts w:ascii="Arial" w:hAnsi="Arial" w:cs="Arial"/>
          <w:sz w:val="22"/>
          <w:szCs w:val="22"/>
        </w:rPr>
        <w:t>financirani</w:t>
      </w:r>
      <w:r w:rsidR="00F47D1C">
        <w:rPr>
          <w:rFonts w:ascii="Arial" w:hAnsi="Arial" w:cs="Arial"/>
          <w:sz w:val="22"/>
          <w:szCs w:val="22"/>
        </w:rPr>
        <w:t xml:space="preserve"> </w:t>
      </w:r>
      <w:r w:rsidR="00F47D1C" w:rsidRPr="00F47D1C">
        <w:rPr>
          <w:rFonts w:ascii="Arial" w:hAnsi="Arial" w:cs="Arial"/>
          <w:sz w:val="22"/>
          <w:szCs w:val="22"/>
        </w:rPr>
        <w:t xml:space="preserve">u skladu s Odlukom o kriterijima za raspodjelu i dodjelu sredstava pomoći zavodima za prostorno </w:t>
      </w:r>
      <w:r w:rsidR="00F47D1C" w:rsidRPr="00C06633">
        <w:rPr>
          <w:rFonts w:ascii="Arial" w:hAnsi="Arial" w:cs="Arial"/>
          <w:sz w:val="22"/>
          <w:szCs w:val="22"/>
        </w:rPr>
        <w:t>uređenje za obavljanje stručnih poslova obrade i unosa podataka u ISPU i njegovim modulima</w:t>
      </w:r>
      <w:r w:rsidR="003E7DC9" w:rsidRPr="00C06633">
        <w:rPr>
          <w:rFonts w:ascii="Arial" w:hAnsi="Arial" w:cs="Arial"/>
          <w:sz w:val="22"/>
          <w:szCs w:val="22"/>
        </w:rPr>
        <w:t>,</w:t>
      </w:r>
      <w:r w:rsidR="00BA36F8">
        <w:rPr>
          <w:rFonts w:ascii="Arial" w:hAnsi="Arial" w:cs="Arial"/>
          <w:sz w:val="22"/>
          <w:szCs w:val="22"/>
        </w:rPr>
        <w:t xml:space="preserve"> kao pomoći proračunskim korisnicima drugih proračuna,</w:t>
      </w:r>
      <w:r w:rsidR="003E7DC9" w:rsidRPr="00C06633">
        <w:rPr>
          <w:rFonts w:ascii="Arial" w:hAnsi="Arial" w:cs="Arial"/>
          <w:sz w:val="22"/>
          <w:szCs w:val="22"/>
        </w:rPr>
        <w:t xml:space="preserve"> za jedinice lokane samouprave sa područja Bjelovarsko-bilogorske županije uz naknadu od 40% naknade izračunate temeljem odredbi Pravilnika o standardu usluga arhitekata (cca 60% tržišne vrijednosti) osim u slučaju (su)financiranja po MPGI ili fondovima EU</w:t>
      </w:r>
      <w:r w:rsidRPr="00C06633">
        <w:rPr>
          <w:rFonts w:ascii="Arial" w:hAnsi="Arial" w:cs="Arial"/>
          <w:sz w:val="22"/>
          <w:szCs w:val="22"/>
        </w:rPr>
        <w:t xml:space="preserve"> isti se dijelom financiraju i iz sredstava Proračuna BBŽ.</w:t>
      </w:r>
    </w:p>
    <w:p w14:paraId="6209728E" w14:textId="77777777" w:rsidR="00EE713A" w:rsidRPr="00C06633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1F7C8FB3" w14:textId="77777777" w:rsidR="00EE713A" w:rsidRPr="00C06633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06633">
        <w:rPr>
          <w:rFonts w:ascii="Arial" w:hAnsi="Arial" w:cs="Arial"/>
          <w:b/>
          <w:i/>
          <w:sz w:val="22"/>
          <w:szCs w:val="22"/>
        </w:rPr>
        <w:tab/>
        <w:t>Opći cilj</w:t>
      </w:r>
    </w:p>
    <w:p w14:paraId="08A17EE7" w14:textId="77777777" w:rsidR="00EE713A" w:rsidRPr="00C06633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368E1239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Unapređenje sustava prostornog uređenja Republike Hrvatske, Bjelovarsko-bilogorske županije i jedinica lokalne samouprave sa područja Bjelovarsko-bilogorske županije.</w:t>
      </w:r>
    </w:p>
    <w:p w14:paraId="035DF84A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470AF1B8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Posebni ciljevi</w:t>
      </w:r>
    </w:p>
    <w:p w14:paraId="09E7FA96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2384FEB2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Podizanje kvalitete prostorno planske dokumentacije područne (regionalne) i lokalne razine i pravovremena izrada iste, a u cilju osiguravanja uvjeta za optimalno korištenje prostora</w:t>
      </w:r>
      <w:r w:rsidRPr="00EE713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E713A">
        <w:rPr>
          <w:rFonts w:ascii="Arial" w:hAnsi="Arial" w:cs="Arial"/>
          <w:sz w:val="22"/>
          <w:szCs w:val="22"/>
        </w:rPr>
        <w:t>Bjelovarsko-bilogorske županije i jedinica lokane samouprave sa područja Bjelovarsko-bilogorske županije omogućavanjem neometane provedbe zahvata u prostoru s jedne strane, te zaštitom posebnih vrijednosti prostora s druge.</w:t>
      </w:r>
    </w:p>
    <w:p w14:paraId="402BC0F7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69969673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Pokazatelji uspješnosti</w:t>
      </w:r>
    </w:p>
    <w:p w14:paraId="5116A7FF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6D37C2E4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Mjerljivi pokazatelji uspješnosti su broj i pravovremenost izrađenih prostornih planova i izvješća i ažurnost podataka u informacijskim sustavima. Nemjerljivi pokazatelji uspješnosti su kvaliteta izrađenih prostornih planova i izvješća.</w:t>
      </w:r>
    </w:p>
    <w:bookmarkEnd w:id="19"/>
    <w:p w14:paraId="0F3C9C31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2340C4EA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3 Rashodi poslovanja</w:t>
      </w:r>
    </w:p>
    <w:p w14:paraId="06CF18EE" w14:textId="77777777"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14:paraId="51FC26B8" w14:textId="1892343E"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 w:rsidR="00016350">
        <w:rPr>
          <w:rFonts w:ascii="Arial" w:hAnsi="Arial" w:cs="Arial"/>
          <w:bCs/>
          <w:sz w:val="22"/>
          <w:szCs w:val="22"/>
        </w:rPr>
        <w:tab/>
        <w:t>Indeks</w:t>
      </w:r>
    </w:p>
    <w:p w14:paraId="51664CE4" w14:textId="1230E27B"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5F7BF4">
        <w:rPr>
          <w:rFonts w:ascii="Arial" w:hAnsi="Arial" w:cs="Arial"/>
          <w:bCs/>
          <w:sz w:val="22"/>
          <w:szCs w:val="22"/>
        </w:rPr>
        <w:t>22.510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016350">
        <w:rPr>
          <w:rFonts w:ascii="Arial" w:hAnsi="Arial" w:cs="Arial"/>
          <w:bCs/>
          <w:sz w:val="22"/>
          <w:szCs w:val="22"/>
        </w:rPr>
        <w:t>-</w:t>
      </w:r>
      <w:r w:rsidR="005F7BF4">
        <w:rPr>
          <w:rFonts w:ascii="Arial" w:hAnsi="Arial" w:cs="Arial"/>
          <w:bCs/>
          <w:sz w:val="22"/>
          <w:szCs w:val="22"/>
        </w:rPr>
        <w:t>11.800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5F7BF4">
        <w:rPr>
          <w:rFonts w:ascii="Arial" w:hAnsi="Arial" w:cs="Arial"/>
          <w:bCs/>
          <w:sz w:val="22"/>
          <w:szCs w:val="22"/>
        </w:rPr>
        <w:t>10.710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016350">
        <w:rPr>
          <w:rFonts w:ascii="Arial" w:hAnsi="Arial" w:cs="Arial"/>
          <w:bCs/>
          <w:sz w:val="22"/>
          <w:szCs w:val="22"/>
        </w:rPr>
        <w:tab/>
      </w:r>
      <w:r w:rsidR="005F7BF4">
        <w:rPr>
          <w:rFonts w:ascii="Arial" w:hAnsi="Arial" w:cs="Arial"/>
          <w:bCs/>
          <w:sz w:val="22"/>
          <w:szCs w:val="22"/>
        </w:rPr>
        <w:t>47,58</w:t>
      </w:r>
      <w:r w:rsidR="00016350">
        <w:rPr>
          <w:rFonts w:ascii="Arial" w:hAnsi="Arial" w:cs="Arial"/>
          <w:bCs/>
          <w:sz w:val="22"/>
          <w:szCs w:val="22"/>
        </w:rPr>
        <w:t>%</w:t>
      </w:r>
    </w:p>
    <w:p w14:paraId="5CA09DD2" w14:textId="77777777" w:rsidR="00EE713A" w:rsidRDefault="00EE713A" w:rsidP="00EE713A">
      <w:pPr>
        <w:rPr>
          <w:rFonts w:ascii="Arial" w:hAnsi="Arial" w:cs="Arial"/>
          <w:i/>
          <w:sz w:val="22"/>
          <w:szCs w:val="22"/>
        </w:rPr>
      </w:pPr>
    </w:p>
    <w:p w14:paraId="18D356B6" w14:textId="77777777" w:rsidR="00016350" w:rsidRDefault="00811513" w:rsidP="00EE713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EE713A">
        <w:rPr>
          <w:rFonts w:ascii="Arial" w:hAnsi="Arial" w:cs="Arial"/>
          <w:i/>
          <w:sz w:val="22"/>
          <w:szCs w:val="22"/>
        </w:rPr>
        <w:t>31 Rashodi za zaposlene</w:t>
      </w:r>
    </w:p>
    <w:p w14:paraId="7EB23A49" w14:textId="77777777" w:rsidR="00016350" w:rsidRDefault="00016350" w:rsidP="00EE713A">
      <w:pPr>
        <w:rPr>
          <w:rFonts w:ascii="Arial" w:hAnsi="Arial" w:cs="Arial"/>
          <w:i/>
          <w:sz w:val="22"/>
          <w:szCs w:val="22"/>
        </w:rPr>
      </w:pPr>
    </w:p>
    <w:p w14:paraId="16730F3D" w14:textId="3E349CEE" w:rsidR="00811513" w:rsidRPr="00EE713A" w:rsidRDefault="00811513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>
        <w:rPr>
          <w:rFonts w:ascii="Arial" w:hAnsi="Arial" w:cs="Arial"/>
          <w:bCs/>
          <w:sz w:val="22"/>
          <w:szCs w:val="22"/>
        </w:rPr>
        <w:tab/>
        <w:t>Indeks</w:t>
      </w:r>
    </w:p>
    <w:p w14:paraId="571C4F6E" w14:textId="307ADAE9" w:rsidR="00811513" w:rsidRPr="00EE713A" w:rsidRDefault="00811513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2</w:t>
      </w:r>
      <w:r w:rsidR="00222986">
        <w:rPr>
          <w:rFonts w:ascii="Arial" w:hAnsi="Arial" w:cs="Arial"/>
          <w:bCs/>
          <w:sz w:val="22"/>
          <w:szCs w:val="22"/>
        </w:rPr>
        <w:t>.00</w:t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5F7BF4">
        <w:rPr>
          <w:rFonts w:ascii="Arial" w:hAnsi="Arial" w:cs="Arial"/>
          <w:bCs/>
          <w:sz w:val="22"/>
          <w:szCs w:val="22"/>
        </w:rPr>
        <w:t>-2.000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>
        <w:rPr>
          <w:rFonts w:ascii="Arial" w:hAnsi="Arial" w:cs="Arial"/>
          <w:bCs/>
          <w:sz w:val="22"/>
          <w:szCs w:val="22"/>
        </w:rPr>
        <w:tab/>
        <w:t>0,00%</w:t>
      </w:r>
    </w:p>
    <w:p w14:paraId="7420189B" w14:textId="77777777" w:rsidR="00811513" w:rsidRPr="00EE713A" w:rsidRDefault="00811513" w:rsidP="00811513">
      <w:pPr>
        <w:rPr>
          <w:rFonts w:ascii="Arial" w:hAnsi="Arial" w:cs="Arial"/>
          <w:sz w:val="22"/>
          <w:szCs w:val="22"/>
        </w:rPr>
      </w:pPr>
    </w:p>
    <w:p w14:paraId="0E5CF6DC" w14:textId="77777777" w:rsidR="00811513" w:rsidRPr="00EE713A" w:rsidRDefault="00811513" w:rsidP="00811513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1F7715D7" w14:textId="77777777" w:rsidR="00811513" w:rsidRPr="00EE713A" w:rsidRDefault="00811513" w:rsidP="00811513">
      <w:pPr>
        <w:rPr>
          <w:rFonts w:ascii="Arial" w:hAnsi="Arial" w:cs="Arial"/>
          <w:sz w:val="22"/>
          <w:szCs w:val="22"/>
        </w:rPr>
      </w:pPr>
    </w:p>
    <w:p w14:paraId="368D8A42" w14:textId="77777777" w:rsidR="00811513" w:rsidRPr="00EE713A" w:rsidRDefault="00811513" w:rsidP="00811513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</w:t>
      </w:r>
    </w:p>
    <w:p w14:paraId="6EFDE5CF" w14:textId="77777777" w:rsidR="00FF7133" w:rsidRPr="00EE713A" w:rsidRDefault="00811513" w:rsidP="008460C3">
      <w:p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 (nagrade, darovi, regres za godišnji odmor,…)</w:t>
      </w:r>
    </w:p>
    <w:p w14:paraId="1D661C41" w14:textId="77777777" w:rsidR="00811513" w:rsidRDefault="00811513" w:rsidP="00EE713A">
      <w:pPr>
        <w:rPr>
          <w:rFonts w:ascii="Arial" w:hAnsi="Arial" w:cs="Arial"/>
          <w:i/>
          <w:sz w:val="22"/>
          <w:szCs w:val="22"/>
        </w:rPr>
      </w:pPr>
    </w:p>
    <w:p w14:paraId="7156AC5F" w14:textId="77777777"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bookmarkStart w:id="20" w:name="_Hlk181020866"/>
      <w:r w:rsidRPr="00EE713A">
        <w:rPr>
          <w:rFonts w:ascii="Arial" w:hAnsi="Arial" w:cs="Arial"/>
          <w:i/>
          <w:sz w:val="22"/>
          <w:szCs w:val="22"/>
        </w:rPr>
        <w:tab/>
      </w:r>
      <w:bookmarkStart w:id="21" w:name="_Hlk142398348"/>
      <w:bookmarkStart w:id="22" w:name="_Hlk169551480"/>
      <w:r w:rsidRPr="00EE713A">
        <w:rPr>
          <w:rFonts w:ascii="Arial" w:hAnsi="Arial" w:cs="Arial"/>
          <w:i/>
          <w:sz w:val="22"/>
          <w:szCs w:val="22"/>
        </w:rPr>
        <w:t>32 Materijalni rashodi</w:t>
      </w:r>
      <w:bookmarkEnd w:id="21"/>
    </w:p>
    <w:p w14:paraId="251FB2A6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4C1540C7" w14:textId="404F5CB7"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 w:rsidR="00811513">
        <w:rPr>
          <w:rFonts w:ascii="Arial" w:hAnsi="Arial" w:cs="Arial"/>
          <w:bCs/>
          <w:sz w:val="22"/>
          <w:szCs w:val="22"/>
        </w:rPr>
        <w:tab/>
        <w:t>Indeks</w:t>
      </w:r>
    </w:p>
    <w:p w14:paraId="6662EE27" w14:textId="604BBFB8"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5F7BF4">
        <w:rPr>
          <w:rFonts w:ascii="Arial" w:hAnsi="Arial" w:cs="Arial"/>
          <w:bCs/>
          <w:sz w:val="22"/>
          <w:szCs w:val="22"/>
        </w:rPr>
        <w:t>20.310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811513">
        <w:rPr>
          <w:rFonts w:ascii="Arial" w:hAnsi="Arial" w:cs="Arial"/>
          <w:bCs/>
          <w:sz w:val="22"/>
          <w:szCs w:val="22"/>
        </w:rPr>
        <w:t>-</w:t>
      </w:r>
      <w:r w:rsidR="005F7BF4">
        <w:rPr>
          <w:rFonts w:ascii="Arial" w:hAnsi="Arial" w:cs="Arial"/>
          <w:bCs/>
          <w:sz w:val="22"/>
          <w:szCs w:val="22"/>
        </w:rPr>
        <w:t>9.600</w:t>
      </w:r>
      <w:r w:rsidR="00811513">
        <w:rPr>
          <w:rFonts w:ascii="Arial" w:hAnsi="Arial" w:cs="Arial"/>
          <w:bCs/>
          <w:sz w:val="22"/>
          <w:szCs w:val="22"/>
        </w:rPr>
        <w:t>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5F7BF4">
        <w:rPr>
          <w:rFonts w:ascii="Arial" w:hAnsi="Arial" w:cs="Arial"/>
          <w:bCs/>
          <w:sz w:val="22"/>
          <w:szCs w:val="22"/>
        </w:rPr>
        <w:t>10.710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811513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5</w:t>
      </w:r>
      <w:r w:rsidR="005F7BF4">
        <w:rPr>
          <w:rFonts w:ascii="Arial" w:hAnsi="Arial" w:cs="Arial"/>
          <w:bCs/>
          <w:sz w:val="22"/>
          <w:szCs w:val="22"/>
        </w:rPr>
        <w:t>2,73</w:t>
      </w:r>
      <w:r w:rsidR="00811513">
        <w:rPr>
          <w:rFonts w:ascii="Arial" w:hAnsi="Arial" w:cs="Arial"/>
          <w:bCs/>
          <w:sz w:val="22"/>
          <w:szCs w:val="22"/>
        </w:rPr>
        <w:t>%</w:t>
      </w:r>
    </w:p>
    <w:p w14:paraId="7C574287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3AA0389E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bookmarkStart w:id="23" w:name="_Hlk146187928"/>
      <w:bookmarkEnd w:id="22"/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2FA8DDBD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7C4F7B6A" w14:textId="77777777" w:rsidR="00EE713A" w:rsidRPr="00EE713A" w:rsidRDefault="00EE713A" w:rsidP="00EE71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naknade troškova zaposlenicima</w:t>
      </w:r>
    </w:p>
    <w:p w14:paraId="103E96F5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stručno usavršavanje zaposlenika (seminari, savjetovanja, tečajevi i stručni ispiti)</w:t>
      </w:r>
    </w:p>
    <w:p w14:paraId="4C31FBD0" w14:textId="77777777" w:rsidR="00EE713A" w:rsidRPr="00EE713A" w:rsidRDefault="00EE713A" w:rsidP="00EE71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rashodi za materijal i energiju</w:t>
      </w:r>
    </w:p>
    <w:p w14:paraId="349626FE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uredski materijal i ostali materijalni rashodi</w:t>
      </w:r>
    </w:p>
    <w:p w14:paraId="7F629C3C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energija (električna, plin, motorno gorivo)</w:t>
      </w:r>
    </w:p>
    <w:p w14:paraId="0510B252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materijal i dijelovi za tekuće i investicijsko održavanje (građevine, automobila,…)</w:t>
      </w:r>
    </w:p>
    <w:p w14:paraId="6C95A577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sitni inventar i auto gume (sitni inventar i auto gume)</w:t>
      </w:r>
    </w:p>
    <w:p w14:paraId="43F9B07B" w14:textId="77777777" w:rsidR="00EE713A" w:rsidRPr="00EE713A" w:rsidRDefault="00EE713A" w:rsidP="00EE71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rashodi za usluge</w:t>
      </w:r>
    </w:p>
    <w:p w14:paraId="5CF42809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telefona, pošte i prijevoza (telefon, Internet, poštarina)</w:t>
      </w:r>
    </w:p>
    <w:p w14:paraId="1DB0DACE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tekućeg i investicijskog održavanja (građevina, automobila, ostale)</w:t>
      </w:r>
    </w:p>
    <w:p w14:paraId="24C6DC24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komunalne usluge (opskrba vodom i iznošenje i odvoz smeća)</w:t>
      </w:r>
    </w:p>
    <w:p w14:paraId="7BF8199B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zakupnine i najamnine (licence)</w:t>
      </w:r>
    </w:p>
    <w:bookmarkEnd w:id="23"/>
    <w:p w14:paraId="77FB48EA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zdravstvene i veterinarske usluge (zdravstveni pregledi zaposlenika)</w:t>
      </w:r>
    </w:p>
    <w:p w14:paraId="7E2931B7" w14:textId="77777777" w:rsid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intelektualne i osobne usluge (ostale intelektualne usluge)</w:t>
      </w:r>
    </w:p>
    <w:p w14:paraId="0D652B4D" w14:textId="77777777" w:rsidR="00DE593F" w:rsidRPr="00EE713A" w:rsidRDefault="00DE593F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računalne usluge (ostale računalne usluge)</w:t>
      </w:r>
    </w:p>
    <w:bookmarkEnd w:id="20"/>
    <w:p w14:paraId="7D3AD926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ostale usluge (pri registraciji automobila, čišćenja)</w:t>
      </w:r>
    </w:p>
    <w:p w14:paraId="55A97F23" w14:textId="77777777" w:rsidR="00EE713A" w:rsidRPr="00EE713A" w:rsidRDefault="00EE713A" w:rsidP="00EE71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ostali nespomenuti rashodi poslovanja</w:t>
      </w:r>
    </w:p>
    <w:p w14:paraId="627F5720" w14:textId="77777777" w:rsid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premije osiguranja (automobila)</w:t>
      </w:r>
    </w:p>
    <w:p w14:paraId="4A3E58AA" w14:textId="77777777" w:rsidR="0098627E" w:rsidRPr="00EE713A" w:rsidRDefault="0098627E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pristojbe i naknade (ostale pristojbe i naknade)</w:t>
      </w:r>
    </w:p>
    <w:p w14:paraId="54DC5D21" w14:textId="77777777" w:rsidR="00EE713A" w:rsidRPr="00EE713A" w:rsidRDefault="00EE713A" w:rsidP="00EE713A">
      <w:pPr>
        <w:ind w:left="993"/>
        <w:rPr>
          <w:rFonts w:ascii="Arial" w:hAnsi="Arial" w:cs="Arial"/>
          <w:sz w:val="22"/>
          <w:szCs w:val="22"/>
        </w:rPr>
      </w:pPr>
    </w:p>
    <w:p w14:paraId="24ED9FFE" w14:textId="77777777"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34 Financijski rashodi</w:t>
      </w:r>
    </w:p>
    <w:p w14:paraId="4B1FA76B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18668D0A" w14:textId="2D50FA57"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 w:rsidR="00811513">
        <w:rPr>
          <w:rFonts w:ascii="Arial" w:hAnsi="Arial" w:cs="Arial"/>
          <w:bCs/>
          <w:sz w:val="22"/>
          <w:szCs w:val="22"/>
        </w:rPr>
        <w:tab/>
        <w:t>Indeks</w:t>
      </w:r>
    </w:p>
    <w:p w14:paraId="313D71F4" w14:textId="478AC01A"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5F7BF4">
        <w:rPr>
          <w:rFonts w:ascii="Arial" w:hAnsi="Arial" w:cs="Arial"/>
          <w:bCs/>
          <w:sz w:val="22"/>
          <w:szCs w:val="22"/>
        </w:rPr>
        <w:t>200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5F7BF4">
        <w:rPr>
          <w:rFonts w:ascii="Arial" w:hAnsi="Arial" w:cs="Arial"/>
          <w:bCs/>
          <w:sz w:val="22"/>
          <w:szCs w:val="22"/>
        </w:rPr>
        <w:t>-200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FF7133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811513">
        <w:rPr>
          <w:rFonts w:ascii="Arial" w:hAnsi="Arial" w:cs="Arial"/>
          <w:bCs/>
          <w:sz w:val="22"/>
          <w:szCs w:val="22"/>
        </w:rPr>
        <w:tab/>
      </w:r>
      <w:r w:rsidR="00FF7133">
        <w:rPr>
          <w:rFonts w:ascii="Arial" w:hAnsi="Arial" w:cs="Arial"/>
          <w:bCs/>
          <w:sz w:val="22"/>
          <w:szCs w:val="22"/>
        </w:rPr>
        <w:t>0,00</w:t>
      </w:r>
      <w:r w:rsidR="00811513">
        <w:rPr>
          <w:rFonts w:ascii="Arial" w:hAnsi="Arial" w:cs="Arial"/>
          <w:bCs/>
          <w:sz w:val="22"/>
          <w:szCs w:val="22"/>
        </w:rPr>
        <w:t>%</w:t>
      </w:r>
    </w:p>
    <w:p w14:paraId="1D4975C2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26375E55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352AA7F7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407A7457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ostali financijski rashodi</w:t>
      </w:r>
    </w:p>
    <w:p w14:paraId="34CDFDA1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bankarske usluge i usluge platnog prometa</w:t>
      </w:r>
    </w:p>
    <w:p w14:paraId="5D87E307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ostali nespomenuti financijski rashodi</w:t>
      </w:r>
    </w:p>
    <w:p w14:paraId="411D5FB4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1EED6644" w14:textId="77777777"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4 Rashodi za nabavu nefinancijske imovine</w:t>
      </w:r>
    </w:p>
    <w:p w14:paraId="14790B6F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02B854CE" w14:textId="2CEDB8A4"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 w:rsidR="00811513">
        <w:rPr>
          <w:rFonts w:ascii="Arial" w:hAnsi="Arial" w:cs="Arial"/>
          <w:bCs/>
          <w:sz w:val="22"/>
          <w:szCs w:val="22"/>
        </w:rPr>
        <w:tab/>
        <w:t>Indeks</w:t>
      </w:r>
    </w:p>
    <w:p w14:paraId="749A0E24" w14:textId="3842C269"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5B20F0">
        <w:rPr>
          <w:rFonts w:ascii="Arial" w:hAnsi="Arial" w:cs="Arial"/>
          <w:bCs/>
          <w:sz w:val="22"/>
          <w:szCs w:val="22"/>
        </w:rPr>
        <w:t>2</w:t>
      </w:r>
      <w:r w:rsidR="00387ACB">
        <w:rPr>
          <w:rFonts w:ascii="Arial" w:hAnsi="Arial" w:cs="Arial"/>
          <w:bCs/>
          <w:sz w:val="22"/>
          <w:szCs w:val="22"/>
        </w:rPr>
        <w:t>4.</w:t>
      </w:r>
      <w:r w:rsidR="005B20F0">
        <w:rPr>
          <w:rFonts w:ascii="Arial" w:hAnsi="Arial" w:cs="Arial"/>
          <w:bCs/>
          <w:sz w:val="22"/>
          <w:szCs w:val="22"/>
        </w:rPr>
        <w:t>5</w:t>
      </w:r>
      <w:r w:rsidR="00387ACB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5B20F0">
        <w:rPr>
          <w:rFonts w:ascii="Arial" w:hAnsi="Arial" w:cs="Arial"/>
          <w:bCs/>
          <w:sz w:val="22"/>
          <w:szCs w:val="22"/>
        </w:rPr>
        <w:t>11.800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5B20F0">
        <w:rPr>
          <w:rFonts w:ascii="Arial" w:hAnsi="Arial" w:cs="Arial"/>
          <w:bCs/>
          <w:sz w:val="22"/>
          <w:szCs w:val="22"/>
        </w:rPr>
        <w:t>36.300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811513">
        <w:rPr>
          <w:rFonts w:ascii="Arial" w:hAnsi="Arial" w:cs="Arial"/>
          <w:bCs/>
          <w:sz w:val="22"/>
          <w:szCs w:val="22"/>
        </w:rPr>
        <w:tab/>
      </w:r>
      <w:r w:rsidR="005B20F0">
        <w:rPr>
          <w:rFonts w:ascii="Arial" w:hAnsi="Arial" w:cs="Arial"/>
          <w:bCs/>
          <w:sz w:val="22"/>
          <w:szCs w:val="22"/>
        </w:rPr>
        <w:t>148,16</w:t>
      </w:r>
      <w:r w:rsidR="00811513">
        <w:rPr>
          <w:rFonts w:ascii="Arial" w:hAnsi="Arial" w:cs="Arial"/>
          <w:bCs/>
          <w:sz w:val="22"/>
          <w:szCs w:val="22"/>
        </w:rPr>
        <w:t>%</w:t>
      </w:r>
    </w:p>
    <w:p w14:paraId="551D7AD5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66FE229B" w14:textId="77777777"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 xml:space="preserve">41 Rashodi za nabavu </w:t>
      </w:r>
      <w:proofErr w:type="spellStart"/>
      <w:r w:rsidRPr="00EE713A">
        <w:rPr>
          <w:rFonts w:ascii="Arial" w:hAnsi="Arial" w:cs="Arial"/>
          <w:i/>
          <w:sz w:val="22"/>
          <w:szCs w:val="22"/>
        </w:rPr>
        <w:t>neproizvedene</w:t>
      </w:r>
      <w:proofErr w:type="spellEnd"/>
      <w:r w:rsidR="0012325A">
        <w:rPr>
          <w:rFonts w:ascii="Arial" w:hAnsi="Arial" w:cs="Arial"/>
          <w:i/>
          <w:sz w:val="22"/>
          <w:szCs w:val="22"/>
        </w:rPr>
        <w:t xml:space="preserve"> dugotrajne</w:t>
      </w:r>
      <w:r w:rsidRPr="00EE713A">
        <w:rPr>
          <w:rFonts w:ascii="Arial" w:hAnsi="Arial" w:cs="Arial"/>
          <w:i/>
          <w:sz w:val="22"/>
          <w:szCs w:val="22"/>
        </w:rPr>
        <w:t xml:space="preserve"> imovine</w:t>
      </w:r>
    </w:p>
    <w:p w14:paraId="3E827D5C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2F0FFF3A" w14:textId="13DFBCE0"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 w:rsidR="00811513">
        <w:rPr>
          <w:rFonts w:ascii="Arial" w:hAnsi="Arial" w:cs="Arial"/>
          <w:bCs/>
          <w:sz w:val="22"/>
          <w:szCs w:val="22"/>
        </w:rPr>
        <w:tab/>
        <w:t>Indeks</w:t>
      </w:r>
    </w:p>
    <w:p w14:paraId="13BF0E84" w14:textId="0E6FE51F"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5B20F0">
        <w:rPr>
          <w:rFonts w:ascii="Arial" w:hAnsi="Arial" w:cs="Arial"/>
          <w:bCs/>
          <w:sz w:val="22"/>
          <w:szCs w:val="22"/>
        </w:rPr>
        <w:t>6.1</w:t>
      </w:r>
      <w:r w:rsidR="00FF7133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-4</w:t>
      </w:r>
      <w:r w:rsidR="005B20F0">
        <w:rPr>
          <w:rFonts w:ascii="Arial" w:hAnsi="Arial" w:cs="Arial"/>
          <w:bCs/>
          <w:sz w:val="22"/>
          <w:szCs w:val="22"/>
        </w:rPr>
        <w:t>.100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5B20F0">
        <w:rPr>
          <w:rFonts w:ascii="Arial" w:hAnsi="Arial" w:cs="Arial"/>
          <w:bCs/>
          <w:sz w:val="22"/>
          <w:szCs w:val="22"/>
        </w:rPr>
        <w:t>2.000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811513">
        <w:rPr>
          <w:rFonts w:ascii="Arial" w:hAnsi="Arial" w:cs="Arial"/>
          <w:bCs/>
          <w:sz w:val="22"/>
          <w:szCs w:val="22"/>
        </w:rPr>
        <w:tab/>
      </w:r>
      <w:r w:rsidR="005B20F0">
        <w:rPr>
          <w:rFonts w:ascii="Arial" w:hAnsi="Arial" w:cs="Arial"/>
          <w:bCs/>
          <w:sz w:val="22"/>
          <w:szCs w:val="22"/>
        </w:rPr>
        <w:t>32,79</w:t>
      </w:r>
      <w:r w:rsidR="00811513">
        <w:rPr>
          <w:rFonts w:ascii="Arial" w:hAnsi="Arial" w:cs="Arial"/>
          <w:bCs/>
          <w:sz w:val="22"/>
          <w:szCs w:val="22"/>
        </w:rPr>
        <w:t>%</w:t>
      </w:r>
    </w:p>
    <w:p w14:paraId="239CAB82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4C6C4DA0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71EAE430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5B41094F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nematerijalna imovina</w:t>
      </w:r>
    </w:p>
    <w:p w14:paraId="690F0FE9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licence</w:t>
      </w:r>
    </w:p>
    <w:p w14:paraId="01E25349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ostala prava (ulaganja na tuđoj imovini radi prava korištenja)</w:t>
      </w:r>
    </w:p>
    <w:p w14:paraId="62A1D1BD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74F81EAB" w14:textId="77777777"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42 Rashodi za nabavu proizvedene dugotrajne imovine</w:t>
      </w:r>
    </w:p>
    <w:p w14:paraId="6DBD8340" w14:textId="77777777"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1A611547" w14:textId="67BE3384"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 w:rsidR="00811513">
        <w:rPr>
          <w:rFonts w:ascii="Arial" w:hAnsi="Arial" w:cs="Arial"/>
          <w:bCs/>
          <w:sz w:val="22"/>
          <w:szCs w:val="22"/>
        </w:rPr>
        <w:tab/>
        <w:t>Indeks</w:t>
      </w:r>
    </w:p>
    <w:p w14:paraId="197A1558" w14:textId="19988BA1"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5B20F0">
        <w:rPr>
          <w:rFonts w:ascii="Arial" w:hAnsi="Arial" w:cs="Arial"/>
          <w:bCs/>
          <w:sz w:val="22"/>
          <w:szCs w:val="22"/>
        </w:rPr>
        <w:t>18.400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5B20F0">
        <w:rPr>
          <w:rFonts w:ascii="Arial" w:hAnsi="Arial" w:cs="Arial"/>
          <w:bCs/>
          <w:sz w:val="22"/>
          <w:szCs w:val="22"/>
        </w:rPr>
        <w:t>15.900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5B20F0">
        <w:rPr>
          <w:rFonts w:ascii="Arial" w:hAnsi="Arial" w:cs="Arial"/>
          <w:bCs/>
          <w:sz w:val="22"/>
          <w:szCs w:val="22"/>
        </w:rPr>
        <w:t>34.300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811513">
        <w:rPr>
          <w:rFonts w:ascii="Arial" w:hAnsi="Arial" w:cs="Arial"/>
          <w:bCs/>
          <w:sz w:val="22"/>
          <w:szCs w:val="22"/>
        </w:rPr>
        <w:tab/>
      </w:r>
      <w:r w:rsidR="005B20F0">
        <w:rPr>
          <w:rFonts w:ascii="Arial" w:hAnsi="Arial" w:cs="Arial"/>
          <w:bCs/>
          <w:sz w:val="22"/>
          <w:szCs w:val="22"/>
        </w:rPr>
        <w:t>186,41</w:t>
      </w:r>
      <w:r w:rsidR="00811513">
        <w:rPr>
          <w:rFonts w:ascii="Arial" w:hAnsi="Arial" w:cs="Arial"/>
          <w:bCs/>
          <w:sz w:val="22"/>
          <w:szCs w:val="22"/>
        </w:rPr>
        <w:t>%</w:t>
      </w:r>
    </w:p>
    <w:p w14:paraId="7B918E8E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1A16E9A1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7C0D8BB1" w14:textId="77777777"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14:paraId="2EB50D12" w14:textId="77777777"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postrojenja i oprema</w:t>
      </w:r>
    </w:p>
    <w:p w14:paraId="72C34A78" w14:textId="77777777"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uredska oprema i namještaj (računala, uredski namještaj i ostala uredska oprema)</w:t>
      </w:r>
    </w:p>
    <w:p w14:paraId="490CE31E" w14:textId="77777777" w:rsid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oprema za održavanje i zaštitu (oprema za grijanje, ventilaciju i hlađenje)</w:t>
      </w:r>
    </w:p>
    <w:p w14:paraId="3F23F299" w14:textId="5323EB2A" w:rsidR="00443FA1" w:rsidRPr="00EE713A" w:rsidRDefault="005A0935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prijevozna sredstva u cestovnom prometu (</w:t>
      </w:r>
      <w:r w:rsidR="00443FA1">
        <w:rPr>
          <w:rFonts w:ascii="Arial" w:hAnsi="Arial" w:cs="Arial"/>
          <w:sz w:val="22"/>
          <w:szCs w:val="22"/>
        </w:rPr>
        <w:t>osobni automobil</w:t>
      </w:r>
      <w:r>
        <w:rPr>
          <w:rFonts w:ascii="Arial" w:hAnsi="Arial" w:cs="Arial"/>
          <w:sz w:val="22"/>
          <w:szCs w:val="22"/>
        </w:rPr>
        <w:t>i)</w:t>
      </w:r>
    </w:p>
    <w:p w14:paraId="0E71C3C1" w14:textId="77777777"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14:paraId="3D6F6C06" w14:textId="77777777" w:rsidR="00E51562" w:rsidRPr="00EE713A" w:rsidRDefault="00E51562" w:rsidP="00E51562">
      <w:pPr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 xml:space="preserve">Izvor: </w:t>
      </w:r>
      <w:r w:rsidR="00DE17D8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11</w:t>
      </w:r>
      <w:r w:rsidRPr="00EE713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Pomoći - korisnici</w:t>
      </w:r>
    </w:p>
    <w:p w14:paraId="769002C2" w14:textId="77777777" w:rsidR="00E51562" w:rsidRPr="00EE713A" w:rsidRDefault="00E51562" w:rsidP="00E51562">
      <w:pPr>
        <w:jc w:val="both"/>
        <w:rPr>
          <w:rFonts w:ascii="Arial" w:hAnsi="Arial" w:cs="Arial"/>
          <w:bCs/>
          <w:sz w:val="22"/>
          <w:szCs w:val="22"/>
        </w:rPr>
      </w:pPr>
    </w:p>
    <w:p w14:paraId="0DC6D1DA" w14:textId="4046C79A" w:rsidR="00E51562" w:rsidRPr="00EE713A" w:rsidRDefault="00E51562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 w:rsidR="00811513">
        <w:rPr>
          <w:rFonts w:ascii="Arial" w:hAnsi="Arial" w:cs="Arial"/>
          <w:bCs/>
          <w:sz w:val="22"/>
          <w:szCs w:val="22"/>
        </w:rPr>
        <w:tab/>
        <w:t>Indeks</w:t>
      </w:r>
    </w:p>
    <w:p w14:paraId="1F6D57F6" w14:textId="7B611D3F" w:rsidR="00E51562" w:rsidRDefault="00E51562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D62828">
        <w:rPr>
          <w:rFonts w:ascii="Arial" w:hAnsi="Arial" w:cs="Arial"/>
          <w:bCs/>
          <w:sz w:val="22"/>
          <w:szCs w:val="22"/>
        </w:rPr>
        <w:t>5</w:t>
      </w:r>
      <w:r w:rsidR="00FF7133">
        <w:rPr>
          <w:rFonts w:ascii="Arial" w:hAnsi="Arial" w:cs="Arial"/>
          <w:bCs/>
          <w:sz w:val="22"/>
          <w:szCs w:val="22"/>
        </w:rPr>
        <w:t>.99</w:t>
      </w:r>
      <w:r w:rsidR="00D62828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D62828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D62828">
        <w:rPr>
          <w:rFonts w:ascii="Arial" w:hAnsi="Arial" w:cs="Arial"/>
          <w:bCs/>
          <w:sz w:val="22"/>
          <w:szCs w:val="22"/>
        </w:rPr>
        <w:t>5.990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811513">
        <w:rPr>
          <w:rFonts w:ascii="Arial" w:hAnsi="Arial" w:cs="Arial"/>
          <w:bCs/>
          <w:sz w:val="22"/>
          <w:szCs w:val="22"/>
        </w:rPr>
        <w:tab/>
      </w:r>
      <w:r w:rsidR="00FF7133">
        <w:rPr>
          <w:rFonts w:ascii="Arial" w:hAnsi="Arial" w:cs="Arial"/>
          <w:bCs/>
          <w:sz w:val="22"/>
          <w:szCs w:val="22"/>
        </w:rPr>
        <w:t>1</w:t>
      </w:r>
      <w:r w:rsidR="00D62828">
        <w:rPr>
          <w:rFonts w:ascii="Arial" w:hAnsi="Arial" w:cs="Arial"/>
          <w:bCs/>
          <w:sz w:val="22"/>
          <w:szCs w:val="22"/>
        </w:rPr>
        <w:t>00,00</w:t>
      </w:r>
      <w:r w:rsidR="00811513">
        <w:rPr>
          <w:rFonts w:ascii="Arial" w:hAnsi="Arial" w:cs="Arial"/>
          <w:bCs/>
          <w:sz w:val="22"/>
          <w:szCs w:val="22"/>
        </w:rPr>
        <w:t>%</w:t>
      </w:r>
    </w:p>
    <w:p w14:paraId="40D441F2" w14:textId="77777777" w:rsidR="00D947F4" w:rsidRDefault="00D947F4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14:paraId="29F2C8FE" w14:textId="77777777" w:rsidR="00D947F4" w:rsidRPr="00EE713A" w:rsidRDefault="00D947F4" w:rsidP="0012325A">
      <w:pPr>
        <w:ind w:firstLine="708"/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>32 Materijalni rashodi</w:t>
      </w:r>
    </w:p>
    <w:p w14:paraId="62157736" w14:textId="77777777" w:rsidR="00D947F4" w:rsidRPr="00EE713A" w:rsidRDefault="00D947F4" w:rsidP="00D947F4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6C8B42A2" w14:textId="7BD2607C" w:rsidR="00D947F4" w:rsidRPr="00EE713A" w:rsidRDefault="00D947F4" w:rsidP="00D947F4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>
        <w:rPr>
          <w:rFonts w:ascii="Arial" w:hAnsi="Arial" w:cs="Arial"/>
          <w:bCs/>
          <w:sz w:val="22"/>
          <w:szCs w:val="22"/>
        </w:rPr>
        <w:tab/>
        <w:t>Indeks</w:t>
      </w:r>
    </w:p>
    <w:p w14:paraId="35882FE5" w14:textId="4B24CEBF" w:rsidR="00D947F4" w:rsidRPr="00EE713A" w:rsidRDefault="00D947F4" w:rsidP="00D947F4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D62828">
        <w:rPr>
          <w:rFonts w:ascii="Arial" w:hAnsi="Arial" w:cs="Arial"/>
          <w:bCs/>
          <w:sz w:val="22"/>
          <w:szCs w:val="22"/>
        </w:rPr>
        <w:t>5.990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D62828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D62828">
        <w:rPr>
          <w:rFonts w:ascii="Arial" w:hAnsi="Arial" w:cs="Arial"/>
          <w:bCs/>
          <w:sz w:val="22"/>
          <w:szCs w:val="22"/>
        </w:rPr>
        <w:t>5.990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>
        <w:rPr>
          <w:rFonts w:ascii="Arial" w:hAnsi="Arial" w:cs="Arial"/>
          <w:bCs/>
          <w:sz w:val="22"/>
          <w:szCs w:val="22"/>
        </w:rPr>
        <w:tab/>
        <w:t>1</w:t>
      </w:r>
      <w:r w:rsidR="00D62828">
        <w:rPr>
          <w:rFonts w:ascii="Arial" w:hAnsi="Arial" w:cs="Arial"/>
          <w:bCs/>
          <w:sz w:val="22"/>
          <w:szCs w:val="22"/>
        </w:rPr>
        <w:t>00,00</w:t>
      </w:r>
      <w:r>
        <w:rPr>
          <w:rFonts w:ascii="Arial" w:hAnsi="Arial" w:cs="Arial"/>
          <w:bCs/>
          <w:sz w:val="22"/>
          <w:szCs w:val="22"/>
        </w:rPr>
        <w:t>%</w:t>
      </w:r>
    </w:p>
    <w:p w14:paraId="44A24586" w14:textId="77777777" w:rsidR="00D947F4" w:rsidRPr="00EE713A" w:rsidRDefault="00D947F4" w:rsidP="00D947F4">
      <w:pPr>
        <w:rPr>
          <w:rFonts w:ascii="Arial" w:hAnsi="Arial" w:cs="Arial"/>
          <w:sz w:val="22"/>
          <w:szCs w:val="22"/>
        </w:rPr>
      </w:pPr>
    </w:p>
    <w:p w14:paraId="2051FDA6" w14:textId="77777777" w:rsidR="00D947F4" w:rsidRDefault="00D947F4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14:paraId="047C863A" w14:textId="77777777" w:rsidR="004002E7" w:rsidRPr="00EE713A" w:rsidRDefault="004002E7" w:rsidP="004002E7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38360609" w14:textId="77777777" w:rsidR="004002E7" w:rsidRPr="00EE713A" w:rsidRDefault="004002E7" w:rsidP="004002E7">
      <w:pPr>
        <w:rPr>
          <w:rFonts w:ascii="Arial" w:hAnsi="Arial" w:cs="Arial"/>
          <w:sz w:val="22"/>
          <w:szCs w:val="22"/>
        </w:rPr>
      </w:pPr>
    </w:p>
    <w:p w14:paraId="0B924C22" w14:textId="77777777" w:rsidR="004002E7" w:rsidRDefault="004002E7" w:rsidP="004002E7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zakupnine i najamnine (licence)</w:t>
      </w:r>
    </w:p>
    <w:p w14:paraId="20D03B55" w14:textId="77777777" w:rsidR="00443FA1" w:rsidRPr="00EE713A" w:rsidRDefault="00443FA1" w:rsidP="00443FA1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uredska oprema i namještaj (računala, uredski namještaj i ostala uredska oprema)</w:t>
      </w:r>
    </w:p>
    <w:p w14:paraId="4E515254" w14:textId="77777777" w:rsidR="00443FA1" w:rsidRPr="00EE713A" w:rsidRDefault="00443FA1" w:rsidP="00443FA1">
      <w:pPr>
        <w:ind w:left="993"/>
        <w:rPr>
          <w:rFonts w:ascii="Arial" w:hAnsi="Arial" w:cs="Arial"/>
          <w:sz w:val="22"/>
          <w:szCs w:val="22"/>
        </w:rPr>
      </w:pPr>
    </w:p>
    <w:p w14:paraId="067F650F" w14:textId="77777777" w:rsidR="004002E7" w:rsidRDefault="004002E7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14:paraId="6054A679" w14:textId="77777777" w:rsidR="00D947F4" w:rsidRPr="00EE713A" w:rsidRDefault="00D947F4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14:paraId="2A834860" w14:textId="77777777" w:rsidR="00BA4C71" w:rsidRDefault="00BA4C71" w:rsidP="00BA4C71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Projekt</w:t>
      </w:r>
      <w:r w:rsidRPr="00EE713A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P</w:t>
      </w:r>
      <w:r w:rsidR="00D947F4">
        <w:rPr>
          <w:rFonts w:ascii="Arial" w:hAnsi="Arial" w:cs="Arial"/>
          <w:b/>
          <w:sz w:val="22"/>
          <w:szCs w:val="22"/>
        </w:rPr>
        <w:t>30183</w:t>
      </w:r>
      <w:r w:rsidRPr="00EE713A">
        <w:rPr>
          <w:rFonts w:ascii="Arial" w:hAnsi="Arial" w:cs="Arial"/>
          <w:b/>
          <w:sz w:val="22"/>
          <w:szCs w:val="22"/>
        </w:rPr>
        <w:t xml:space="preserve"> </w:t>
      </w:r>
      <w:r w:rsidR="00D947F4">
        <w:rPr>
          <w:rFonts w:ascii="Arial" w:hAnsi="Arial" w:cs="Arial"/>
          <w:b/>
          <w:sz w:val="22"/>
          <w:szCs w:val="22"/>
        </w:rPr>
        <w:t>Analiza stanja u prostoru rijetko naseljenih ruralnih prostora Bjelovarsko-bilogorske županije</w:t>
      </w:r>
      <w:r w:rsidRPr="00EE713A">
        <w:rPr>
          <w:rFonts w:ascii="Arial" w:hAnsi="Arial" w:cs="Arial"/>
          <w:b/>
          <w:sz w:val="22"/>
          <w:szCs w:val="22"/>
        </w:rPr>
        <w:t xml:space="preserve"> </w:t>
      </w:r>
      <w:r w:rsidRPr="00EE713A">
        <w:rPr>
          <w:rFonts w:ascii="Arial" w:hAnsi="Arial" w:cs="Arial"/>
          <w:sz w:val="22"/>
          <w:szCs w:val="22"/>
        </w:rPr>
        <w:t>(vlastita sredstva korisnika)</w:t>
      </w:r>
    </w:p>
    <w:p w14:paraId="097C4B3E" w14:textId="77777777" w:rsidR="00BA4C71" w:rsidRDefault="00BA4C71" w:rsidP="00BA4C71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05F3E21" w14:textId="4D567A08" w:rsidR="00BA4C71" w:rsidRPr="00EE713A" w:rsidRDefault="00BA4C71" w:rsidP="00BA4C71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>
        <w:rPr>
          <w:rFonts w:ascii="Arial" w:hAnsi="Arial" w:cs="Arial"/>
          <w:bCs/>
          <w:sz w:val="22"/>
          <w:szCs w:val="22"/>
        </w:rPr>
        <w:tab/>
        <w:t>Indeks</w:t>
      </w:r>
    </w:p>
    <w:p w14:paraId="60DF18BB" w14:textId="113BE6D3" w:rsidR="00BA4C71" w:rsidRPr="00EE713A" w:rsidRDefault="00BA4C71" w:rsidP="00BA4C71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E430A9">
        <w:rPr>
          <w:rFonts w:ascii="Arial" w:hAnsi="Arial" w:cs="Arial"/>
          <w:bCs/>
          <w:sz w:val="22"/>
          <w:szCs w:val="22"/>
        </w:rPr>
        <w:t>1</w:t>
      </w:r>
      <w:r w:rsidR="00D62828">
        <w:rPr>
          <w:rFonts w:ascii="Arial" w:hAnsi="Arial" w:cs="Arial"/>
          <w:bCs/>
          <w:sz w:val="22"/>
          <w:szCs w:val="22"/>
        </w:rPr>
        <w:t>3</w:t>
      </w:r>
      <w:r w:rsidR="00E430A9">
        <w:rPr>
          <w:rFonts w:ascii="Arial" w:hAnsi="Arial" w:cs="Arial"/>
          <w:bCs/>
          <w:sz w:val="22"/>
          <w:szCs w:val="22"/>
        </w:rPr>
        <w:t>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D62828">
        <w:rPr>
          <w:rFonts w:ascii="Arial" w:hAnsi="Arial" w:cs="Arial"/>
          <w:bCs/>
          <w:sz w:val="22"/>
          <w:szCs w:val="22"/>
        </w:rPr>
        <w:t>1.270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D947F4">
        <w:rPr>
          <w:rFonts w:ascii="Arial" w:hAnsi="Arial" w:cs="Arial"/>
          <w:bCs/>
          <w:sz w:val="22"/>
          <w:szCs w:val="22"/>
        </w:rPr>
        <w:t>1</w:t>
      </w:r>
      <w:r w:rsidR="00D62828">
        <w:rPr>
          <w:rFonts w:ascii="Arial" w:hAnsi="Arial" w:cs="Arial"/>
          <w:bCs/>
          <w:sz w:val="22"/>
          <w:szCs w:val="22"/>
        </w:rPr>
        <w:t>4.270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>
        <w:rPr>
          <w:rFonts w:ascii="Arial" w:hAnsi="Arial" w:cs="Arial"/>
          <w:bCs/>
          <w:sz w:val="22"/>
          <w:szCs w:val="22"/>
        </w:rPr>
        <w:tab/>
      </w:r>
      <w:r w:rsidR="00D62828">
        <w:rPr>
          <w:rFonts w:ascii="Arial" w:hAnsi="Arial" w:cs="Arial"/>
          <w:bCs/>
          <w:sz w:val="22"/>
          <w:szCs w:val="22"/>
        </w:rPr>
        <w:t>109,77</w:t>
      </w:r>
      <w:r>
        <w:rPr>
          <w:rFonts w:ascii="Arial" w:hAnsi="Arial" w:cs="Arial"/>
          <w:bCs/>
          <w:sz w:val="22"/>
          <w:szCs w:val="22"/>
        </w:rPr>
        <w:t>%</w:t>
      </w:r>
    </w:p>
    <w:p w14:paraId="69C4A63C" w14:textId="77777777" w:rsidR="00F23B9E" w:rsidRDefault="00F23B9E" w:rsidP="00EE713A">
      <w:pPr>
        <w:jc w:val="both"/>
        <w:rPr>
          <w:rFonts w:ascii="Arial" w:hAnsi="Arial" w:cs="Arial"/>
          <w:sz w:val="22"/>
          <w:szCs w:val="22"/>
        </w:rPr>
      </w:pPr>
    </w:p>
    <w:p w14:paraId="382A2E07" w14:textId="77777777" w:rsidR="005811C5" w:rsidRPr="00EE713A" w:rsidRDefault="005811C5" w:rsidP="005811C5">
      <w:pPr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 xml:space="preserve">Izvor: </w:t>
      </w:r>
      <w:r w:rsidR="00DE17D8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11</w:t>
      </w:r>
      <w:r w:rsidRPr="00EE713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Pomoći - korisnici</w:t>
      </w:r>
    </w:p>
    <w:p w14:paraId="4534A167" w14:textId="77777777" w:rsidR="005811C5" w:rsidRPr="00EE713A" w:rsidRDefault="005811C5" w:rsidP="005811C5">
      <w:pPr>
        <w:jc w:val="both"/>
        <w:rPr>
          <w:rFonts w:ascii="Arial" w:hAnsi="Arial" w:cs="Arial"/>
          <w:bCs/>
          <w:sz w:val="22"/>
          <w:szCs w:val="22"/>
        </w:rPr>
      </w:pPr>
    </w:p>
    <w:p w14:paraId="0F20C49D" w14:textId="1ED5169A" w:rsidR="005811C5" w:rsidRPr="00EE713A" w:rsidRDefault="005811C5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>
        <w:rPr>
          <w:rFonts w:ascii="Arial" w:hAnsi="Arial" w:cs="Arial"/>
          <w:bCs/>
          <w:sz w:val="22"/>
          <w:szCs w:val="22"/>
        </w:rPr>
        <w:tab/>
        <w:t>Indeks</w:t>
      </w:r>
    </w:p>
    <w:p w14:paraId="7723667E" w14:textId="33922B6B" w:rsidR="005811C5" w:rsidRDefault="005811C5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1</w:t>
      </w:r>
      <w:r w:rsidR="00D62828">
        <w:rPr>
          <w:rFonts w:ascii="Arial" w:hAnsi="Arial" w:cs="Arial"/>
          <w:bCs/>
          <w:sz w:val="22"/>
          <w:szCs w:val="22"/>
        </w:rPr>
        <w:t>3</w:t>
      </w:r>
      <w:r w:rsidR="00387ACB">
        <w:rPr>
          <w:rFonts w:ascii="Arial" w:hAnsi="Arial" w:cs="Arial"/>
          <w:bCs/>
          <w:sz w:val="22"/>
          <w:szCs w:val="22"/>
        </w:rPr>
        <w:t>.00</w:t>
      </w:r>
      <w:r w:rsidR="008A62BC">
        <w:rPr>
          <w:rFonts w:ascii="Arial" w:hAnsi="Arial" w:cs="Arial"/>
          <w:bCs/>
          <w:sz w:val="22"/>
          <w:szCs w:val="22"/>
        </w:rPr>
        <w:t>0,</w:t>
      </w:r>
      <w:r w:rsidRPr="00EE713A">
        <w:rPr>
          <w:rFonts w:ascii="Arial" w:hAnsi="Arial" w:cs="Arial"/>
          <w:bCs/>
          <w:sz w:val="22"/>
          <w:szCs w:val="22"/>
        </w:rPr>
        <w:t xml:space="preserve">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D62828">
        <w:rPr>
          <w:rFonts w:ascii="Arial" w:hAnsi="Arial" w:cs="Arial"/>
          <w:bCs/>
          <w:sz w:val="22"/>
          <w:szCs w:val="22"/>
        </w:rPr>
        <w:t>1.270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D62828">
        <w:rPr>
          <w:rFonts w:ascii="Arial" w:hAnsi="Arial" w:cs="Arial"/>
          <w:bCs/>
          <w:sz w:val="22"/>
          <w:szCs w:val="22"/>
        </w:rPr>
        <w:t>14.270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>
        <w:rPr>
          <w:rFonts w:ascii="Arial" w:hAnsi="Arial" w:cs="Arial"/>
          <w:bCs/>
          <w:sz w:val="22"/>
          <w:szCs w:val="22"/>
        </w:rPr>
        <w:tab/>
      </w:r>
      <w:r w:rsidR="00D62828">
        <w:rPr>
          <w:rFonts w:ascii="Arial" w:hAnsi="Arial" w:cs="Arial"/>
          <w:bCs/>
          <w:sz w:val="22"/>
          <w:szCs w:val="22"/>
        </w:rPr>
        <w:t>109,77</w:t>
      </w:r>
      <w:r>
        <w:rPr>
          <w:rFonts w:ascii="Arial" w:hAnsi="Arial" w:cs="Arial"/>
          <w:bCs/>
          <w:sz w:val="22"/>
          <w:szCs w:val="22"/>
        </w:rPr>
        <w:t>%</w:t>
      </w:r>
    </w:p>
    <w:p w14:paraId="241FD71A" w14:textId="77777777" w:rsidR="005811C5" w:rsidRPr="00A24AFF" w:rsidRDefault="005811C5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14:paraId="748BC680" w14:textId="77777777" w:rsidR="005811C5" w:rsidRPr="00A24AFF" w:rsidRDefault="005811C5" w:rsidP="005811C5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24AFF">
        <w:rPr>
          <w:rFonts w:ascii="Arial" w:hAnsi="Arial" w:cs="Arial"/>
          <w:b/>
          <w:i/>
          <w:sz w:val="22"/>
          <w:szCs w:val="22"/>
        </w:rPr>
        <w:t>Zakonska i druga pravna osnova:</w:t>
      </w:r>
    </w:p>
    <w:p w14:paraId="314B1656" w14:textId="77777777" w:rsidR="005811C5" w:rsidRPr="00C06633" w:rsidRDefault="005811C5" w:rsidP="005811C5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28A4A235" w14:textId="77777777" w:rsidR="005811C5" w:rsidRPr="00C06633" w:rsidRDefault="005811C5" w:rsidP="005811C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06633">
        <w:rPr>
          <w:rFonts w:ascii="Arial" w:hAnsi="Arial" w:cs="Arial"/>
          <w:sz w:val="22"/>
          <w:szCs w:val="22"/>
        </w:rPr>
        <w:t>Zakon o prostornom uređenju, Zakon o poslovima i djelatnostima prostornog uređenja i gradnje, Pravilnik o radu i plaćama Javne ustanove Zavoda za prostorno uređenje Bjelovarsko-bilogorske županije,</w:t>
      </w:r>
      <w:r w:rsidR="003E7DC9" w:rsidRPr="00C06633">
        <w:rPr>
          <w:rFonts w:ascii="Arial" w:hAnsi="Arial" w:cs="Arial"/>
          <w:sz w:val="22"/>
          <w:szCs w:val="22"/>
        </w:rPr>
        <w:t xml:space="preserve"> Zakon o izvršavanju Državnog proračuna Republike Hrvatske,</w:t>
      </w:r>
      <w:r w:rsidRPr="00C06633">
        <w:rPr>
          <w:rFonts w:ascii="Arial" w:hAnsi="Arial" w:cs="Arial"/>
          <w:sz w:val="22"/>
          <w:szCs w:val="22"/>
        </w:rPr>
        <w:t>…</w:t>
      </w:r>
    </w:p>
    <w:p w14:paraId="4EEF913D" w14:textId="77777777" w:rsidR="005811C5" w:rsidRPr="00C06633" w:rsidRDefault="005811C5" w:rsidP="005811C5">
      <w:pPr>
        <w:jc w:val="both"/>
        <w:rPr>
          <w:rFonts w:ascii="Arial" w:hAnsi="Arial" w:cs="Arial"/>
          <w:sz w:val="22"/>
          <w:szCs w:val="22"/>
        </w:rPr>
      </w:pPr>
    </w:p>
    <w:p w14:paraId="57A39DA9" w14:textId="77777777" w:rsidR="005811C5" w:rsidRPr="00C06633" w:rsidRDefault="005811C5" w:rsidP="005811C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06633">
        <w:rPr>
          <w:rFonts w:ascii="Arial" w:hAnsi="Arial" w:cs="Arial"/>
          <w:b/>
          <w:i/>
          <w:sz w:val="22"/>
          <w:szCs w:val="22"/>
        </w:rPr>
        <w:tab/>
        <w:t>Opis programa:</w:t>
      </w:r>
    </w:p>
    <w:p w14:paraId="3AE447B1" w14:textId="77777777" w:rsidR="005811C5" w:rsidRPr="00C06633" w:rsidRDefault="005811C5" w:rsidP="005811C5">
      <w:pPr>
        <w:ind w:firstLine="851"/>
        <w:rPr>
          <w:rFonts w:ascii="Arial" w:hAnsi="Arial" w:cs="Arial"/>
          <w:sz w:val="22"/>
          <w:szCs w:val="22"/>
        </w:rPr>
      </w:pPr>
    </w:p>
    <w:p w14:paraId="629F2F56" w14:textId="77777777" w:rsidR="005811C5" w:rsidRPr="00C06633" w:rsidRDefault="005811C5" w:rsidP="005811C5">
      <w:pPr>
        <w:ind w:firstLine="709"/>
        <w:rPr>
          <w:rFonts w:ascii="Arial" w:hAnsi="Arial" w:cs="Arial"/>
          <w:sz w:val="22"/>
          <w:szCs w:val="22"/>
        </w:rPr>
      </w:pPr>
      <w:r w:rsidRPr="00C06633">
        <w:rPr>
          <w:rFonts w:ascii="Arial" w:hAnsi="Arial" w:cs="Arial"/>
          <w:sz w:val="22"/>
          <w:szCs w:val="22"/>
        </w:rPr>
        <w:t>Redovna djelatnost Zavoda obuhvaća i:</w:t>
      </w:r>
    </w:p>
    <w:p w14:paraId="0FE7CE83" w14:textId="77777777" w:rsidR="005811C5" w:rsidRPr="00C06633" w:rsidRDefault="005811C5" w:rsidP="005811C5">
      <w:pPr>
        <w:ind w:firstLine="851"/>
        <w:rPr>
          <w:rFonts w:ascii="Arial" w:hAnsi="Arial" w:cs="Arial"/>
          <w:sz w:val="22"/>
          <w:szCs w:val="22"/>
        </w:rPr>
      </w:pPr>
    </w:p>
    <w:p w14:paraId="4AEA2A04" w14:textId="77777777" w:rsidR="005811C5" w:rsidRPr="00BA36F8" w:rsidRDefault="005811C5" w:rsidP="005811C5">
      <w:pPr>
        <w:ind w:left="709" w:hanging="180"/>
        <w:rPr>
          <w:rFonts w:ascii="Arial" w:hAnsi="Arial" w:cs="Arial"/>
          <w:sz w:val="22"/>
          <w:szCs w:val="22"/>
        </w:rPr>
      </w:pPr>
      <w:r w:rsidRPr="00C06633">
        <w:rPr>
          <w:rFonts w:ascii="Arial" w:hAnsi="Arial" w:cs="Arial"/>
          <w:sz w:val="22"/>
          <w:szCs w:val="22"/>
        </w:rPr>
        <w:t>-</w:t>
      </w:r>
      <w:r w:rsidRPr="00C06633">
        <w:rPr>
          <w:rFonts w:ascii="Arial" w:hAnsi="Arial" w:cs="Arial"/>
          <w:sz w:val="22"/>
          <w:szCs w:val="22"/>
        </w:rPr>
        <w:tab/>
        <w:t xml:space="preserve">obavljanje stručno analitičkih poslova iz područja prostornog uređenja, </w:t>
      </w:r>
      <w:r w:rsidRPr="00C06633">
        <w:rPr>
          <w:rFonts w:ascii="Arial" w:hAnsi="Arial" w:cs="Arial"/>
          <w:bCs/>
          <w:sz w:val="22"/>
          <w:szCs w:val="22"/>
        </w:rPr>
        <w:t xml:space="preserve">ako to zatraži </w:t>
      </w:r>
      <w:r w:rsidRPr="00BA36F8">
        <w:rPr>
          <w:rFonts w:ascii="Arial" w:hAnsi="Arial" w:cs="Arial"/>
          <w:bCs/>
          <w:sz w:val="22"/>
          <w:szCs w:val="22"/>
        </w:rPr>
        <w:t>Ministarstvo prostornog uređenja, graditeljstva i državne imovine ili Župan,…</w:t>
      </w:r>
    </w:p>
    <w:p w14:paraId="145ABEA9" w14:textId="77777777" w:rsidR="005811C5" w:rsidRPr="00BA36F8" w:rsidRDefault="005811C5" w:rsidP="005811C5">
      <w:pPr>
        <w:rPr>
          <w:rFonts w:ascii="Arial" w:hAnsi="Arial" w:cs="Arial"/>
          <w:bCs/>
          <w:sz w:val="22"/>
          <w:szCs w:val="22"/>
        </w:rPr>
      </w:pPr>
    </w:p>
    <w:p w14:paraId="78511FC0" w14:textId="77777777" w:rsidR="005811C5" w:rsidRPr="00BA36F8" w:rsidRDefault="005811C5" w:rsidP="005811C5">
      <w:pPr>
        <w:jc w:val="both"/>
        <w:rPr>
          <w:rFonts w:ascii="Arial" w:hAnsi="Arial" w:cs="Arial"/>
          <w:sz w:val="22"/>
          <w:szCs w:val="22"/>
        </w:rPr>
      </w:pPr>
      <w:r w:rsidRPr="00BA36F8">
        <w:rPr>
          <w:rFonts w:ascii="Arial" w:hAnsi="Arial" w:cs="Arial"/>
          <w:sz w:val="22"/>
          <w:szCs w:val="22"/>
        </w:rPr>
        <w:tab/>
        <w:t>U okviru redovne djelatnosti planiraju se sredstva za zaposlene</w:t>
      </w:r>
      <w:r w:rsidR="00C06633" w:rsidRPr="00BA36F8">
        <w:rPr>
          <w:rFonts w:ascii="Arial" w:hAnsi="Arial" w:cs="Arial"/>
          <w:sz w:val="22"/>
          <w:szCs w:val="22"/>
        </w:rPr>
        <w:t>,</w:t>
      </w:r>
      <w:r w:rsidRPr="00BA36F8">
        <w:rPr>
          <w:rFonts w:ascii="Arial" w:hAnsi="Arial" w:cs="Arial"/>
          <w:sz w:val="22"/>
          <w:szCs w:val="22"/>
        </w:rPr>
        <w:t xml:space="preserve"> </w:t>
      </w:r>
      <w:r w:rsidR="00C06633" w:rsidRPr="00BA36F8">
        <w:rPr>
          <w:rFonts w:ascii="Arial" w:hAnsi="Arial" w:cs="Arial"/>
          <w:sz w:val="22"/>
          <w:szCs w:val="22"/>
        </w:rPr>
        <w:t>o</w:t>
      </w:r>
      <w:r w:rsidRPr="00BA36F8">
        <w:rPr>
          <w:rFonts w:ascii="Arial" w:hAnsi="Arial" w:cs="Arial"/>
          <w:sz w:val="22"/>
          <w:szCs w:val="22"/>
        </w:rPr>
        <w:t xml:space="preserve">bzirom da </w:t>
      </w:r>
      <w:r w:rsidR="00BA36F8" w:rsidRPr="00BA36F8">
        <w:rPr>
          <w:rFonts w:ascii="Arial" w:hAnsi="Arial" w:cs="Arial"/>
          <w:sz w:val="22"/>
          <w:szCs w:val="22"/>
        </w:rPr>
        <w:t xml:space="preserve">se </w:t>
      </w:r>
      <w:r w:rsidR="00C06633" w:rsidRPr="00BA36F8">
        <w:rPr>
          <w:rFonts w:ascii="Arial" w:hAnsi="Arial" w:cs="Arial"/>
          <w:sz w:val="22"/>
          <w:szCs w:val="22"/>
        </w:rPr>
        <w:t>stručno analitičk</w:t>
      </w:r>
      <w:r w:rsidR="00BA36F8" w:rsidRPr="00BA36F8">
        <w:rPr>
          <w:rFonts w:ascii="Arial" w:hAnsi="Arial" w:cs="Arial"/>
          <w:sz w:val="22"/>
          <w:szCs w:val="22"/>
        </w:rPr>
        <w:t>i</w:t>
      </w:r>
      <w:r w:rsidR="00C06633" w:rsidRPr="00BA36F8">
        <w:rPr>
          <w:rFonts w:ascii="Arial" w:hAnsi="Arial" w:cs="Arial"/>
          <w:sz w:val="22"/>
          <w:szCs w:val="22"/>
        </w:rPr>
        <w:t xml:space="preserve"> </w:t>
      </w:r>
      <w:r w:rsidRPr="00BA36F8">
        <w:rPr>
          <w:rFonts w:ascii="Arial" w:hAnsi="Arial" w:cs="Arial"/>
          <w:sz w:val="22"/>
          <w:szCs w:val="22"/>
        </w:rPr>
        <w:t>poslov</w:t>
      </w:r>
      <w:r w:rsidR="00BA36F8" w:rsidRPr="00BA36F8">
        <w:rPr>
          <w:rFonts w:ascii="Arial" w:hAnsi="Arial" w:cs="Arial"/>
          <w:sz w:val="22"/>
          <w:szCs w:val="22"/>
        </w:rPr>
        <w:t>i</w:t>
      </w:r>
      <w:r w:rsidRPr="00BA36F8">
        <w:rPr>
          <w:rFonts w:ascii="Arial" w:hAnsi="Arial" w:cs="Arial"/>
          <w:sz w:val="22"/>
          <w:szCs w:val="22"/>
        </w:rPr>
        <w:t xml:space="preserve"> za </w:t>
      </w:r>
      <w:r w:rsidR="003E7DC9" w:rsidRPr="00BA36F8">
        <w:rPr>
          <w:rFonts w:ascii="Arial" w:hAnsi="Arial" w:cs="Arial"/>
          <w:sz w:val="22"/>
          <w:szCs w:val="22"/>
        </w:rPr>
        <w:t xml:space="preserve">Ministarstvo prostornog uređenja, graditeljstva i državne imovine </w:t>
      </w:r>
      <w:r w:rsidR="00C06633" w:rsidRPr="00BA36F8">
        <w:rPr>
          <w:rFonts w:ascii="Arial" w:hAnsi="Arial" w:cs="Arial"/>
          <w:sz w:val="22"/>
          <w:szCs w:val="22"/>
        </w:rPr>
        <w:t>financir</w:t>
      </w:r>
      <w:r w:rsidR="00BA36F8" w:rsidRPr="00BA36F8">
        <w:rPr>
          <w:rFonts w:ascii="Arial" w:hAnsi="Arial" w:cs="Arial"/>
          <w:sz w:val="22"/>
          <w:szCs w:val="22"/>
        </w:rPr>
        <w:t>aju</w:t>
      </w:r>
      <w:r w:rsidR="00C06633" w:rsidRPr="00BA36F8">
        <w:rPr>
          <w:rFonts w:ascii="Arial" w:hAnsi="Arial" w:cs="Arial"/>
          <w:sz w:val="22"/>
          <w:szCs w:val="22"/>
        </w:rPr>
        <w:t xml:space="preserve"> iz državnog proračuna sredstvima tekućih pomoći proračunskim korisnicima drugih proračuna</w:t>
      </w:r>
      <w:r w:rsidR="00BA36F8" w:rsidRPr="00BA36F8">
        <w:rPr>
          <w:rFonts w:ascii="Arial" w:hAnsi="Arial" w:cs="Arial"/>
          <w:sz w:val="22"/>
          <w:szCs w:val="22"/>
        </w:rPr>
        <w:t>.</w:t>
      </w:r>
    </w:p>
    <w:p w14:paraId="5B3BF818" w14:textId="77777777" w:rsidR="005811C5" w:rsidRDefault="005811C5" w:rsidP="005811C5">
      <w:pPr>
        <w:jc w:val="both"/>
        <w:rPr>
          <w:rFonts w:ascii="Arial" w:hAnsi="Arial" w:cs="Arial"/>
          <w:sz w:val="22"/>
          <w:szCs w:val="22"/>
        </w:rPr>
      </w:pPr>
    </w:p>
    <w:p w14:paraId="73B18AE3" w14:textId="77777777" w:rsidR="008F14F9" w:rsidRDefault="008F14F9" w:rsidP="005811C5">
      <w:pPr>
        <w:jc w:val="both"/>
        <w:rPr>
          <w:rFonts w:ascii="Arial" w:hAnsi="Arial" w:cs="Arial"/>
          <w:sz w:val="22"/>
          <w:szCs w:val="22"/>
        </w:rPr>
      </w:pPr>
    </w:p>
    <w:p w14:paraId="52CFDA40" w14:textId="77777777" w:rsidR="008F14F9" w:rsidRDefault="008F14F9" w:rsidP="005811C5">
      <w:pPr>
        <w:jc w:val="both"/>
        <w:rPr>
          <w:rFonts w:ascii="Arial" w:hAnsi="Arial" w:cs="Arial"/>
          <w:sz w:val="22"/>
          <w:szCs w:val="22"/>
        </w:rPr>
      </w:pPr>
    </w:p>
    <w:p w14:paraId="669FF556" w14:textId="77777777" w:rsidR="008F14F9" w:rsidRPr="00BA36F8" w:rsidRDefault="008F14F9" w:rsidP="005811C5">
      <w:pPr>
        <w:jc w:val="both"/>
        <w:rPr>
          <w:rFonts w:ascii="Arial" w:hAnsi="Arial" w:cs="Arial"/>
          <w:sz w:val="22"/>
          <w:szCs w:val="22"/>
        </w:rPr>
      </w:pPr>
    </w:p>
    <w:p w14:paraId="26A98790" w14:textId="77777777" w:rsidR="005811C5" w:rsidRPr="00BA36F8" w:rsidRDefault="005811C5" w:rsidP="005811C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BA36F8">
        <w:rPr>
          <w:rFonts w:ascii="Arial" w:hAnsi="Arial" w:cs="Arial"/>
          <w:b/>
          <w:i/>
          <w:sz w:val="22"/>
          <w:szCs w:val="22"/>
        </w:rPr>
        <w:lastRenderedPageBreak/>
        <w:tab/>
        <w:t>Opći cilj</w:t>
      </w:r>
    </w:p>
    <w:p w14:paraId="50C266CB" w14:textId="77777777" w:rsidR="005811C5" w:rsidRPr="00A24AFF" w:rsidRDefault="005811C5" w:rsidP="005811C5">
      <w:pPr>
        <w:jc w:val="both"/>
        <w:rPr>
          <w:rFonts w:ascii="Arial" w:hAnsi="Arial" w:cs="Arial"/>
          <w:sz w:val="22"/>
          <w:szCs w:val="22"/>
        </w:rPr>
      </w:pPr>
    </w:p>
    <w:p w14:paraId="4CEE5E86" w14:textId="77777777" w:rsidR="005811C5" w:rsidRPr="00A24AFF" w:rsidRDefault="005811C5" w:rsidP="005811C5">
      <w:pPr>
        <w:jc w:val="both"/>
        <w:rPr>
          <w:rFonts w:ascii="Arial" w:hAnsi="Arial" w:cs="Arial"/>
          <w:sz w:val="22"/>
          <w:szCs w:val="22"/>
        </w:rPr>
      </w:pPr>
      <w:r w:rsidRPr="00A24AFF">
        <w:rPr>
          <w:rFonts w:ascii="Arial" w:hAnsi="Arial" w:cs="Arial"/>
          <w:sz w:val="22"/>
          <w:szCs w:val="22"/>
        </w:rPr>
        <w:tab/>
        <w:t>Unapređenje sustava prostornog uređenja Republike Hrvatske, Bjelovarsko-bilogorske županije i jedinica lokalne samouprave sa područja Bjelovarsko-bilogorske županije.</w:t>
      </w:r>
    </w:p>
    <w:p w14:paraId="6FAD2048" w14:textId="77777777" w:rsidR="005811C5" w:rsidRPr="00A24AFF" w:rsidRDefault="005811C5" w:rsidP="005811C5">
      <w:pPr>
        <w:jc w:val="both"/>
        <w:rPr>
          <w:rFonts w:ascii="Arial" w:hAnsi="Arial" w:cs="Arial"/>
          <w:sz w:val="22"/>
          <w:szCs w:val="22"/>
        </w:rPr>
      </w:pPr>
    </w:p>
    <w:p w14:paraId="5FBC4FAF" w14:textId="77777777" w:rsidR="005811C5" w:rsidRPr="00A24AFF" w:rsidRDefault="005811C5" w:rsidP="005811C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24AFF">
        <w:rPr>
          <w:rFonts w:ascii="Arial" w:hAnsi="Arial" w:cs="Arial"/>
          <w:b/>
          <w:i/>
          <w:sz w:val="22"/>
          <w:szCs w:val="22"/>
        </w:rPr>
        <w:tab/>
        <w:t>Posebni ciljevi</w:t>
      </w:r>
    </w:p>
    <w:p w14:paraId="5649CB35" w14:textId="77777777" w:rsidR="005811C5" w:rsidRPr="00C06633" w:rsidRDefault="005811C5" w:rsidP="005811C5">
      <w:pPr>
        <w:jc w:val="both"/>
        <w:rPr>
          <w:rFonts w:ascii="Arial" w:hAnsi="Arial" w:cs="Arial"/>
          <w:sz w:val="22"/>
          <w:szCs w:val="22"/>
        </w:rPr>
      </w:pPr>
    </w:p>
    <w:p w14:paraId="680599E7" w14:textId="77777777" w:rsidR="005811C5" w:rsidRPr="00C06633" w:rsidRDefault="005811C5" w:rsidP="005811C5">
      <w:pPr>
        <w:jc w:val="both"/>
        <w:rPr>
          <w:rFonts w:ascii="Arial" w:hAnsi="Arial" w:cs="Arial"/>
          <w:sz w:val="22"/>
          <w:szCs w:val="22"/>
        </w:rPr>
      </w:pPr>
      <w:r w:rsidRPr="00C06633">
        <w:rPr>
          <w:rFonts w:ascii="Arial" w:hAnsi="Arial" w:cs="Arial"/>
          <w:sz w:val="22"/>
          <w:szCs w:val="22"/>
        </w:rPr>
        <w:tab/>
        <w:t xml:space="preserve">Podizanje kvalitete </w:t>
      </w:r>
      <w:r w:rsidR="00A24AFF" w:rsidRPr="00C06633">
        <w:rPr>
          <w:rFonts w:ascii="Arial" w:hAnsi="Arial" w:cs="Arial"/>
          <w:sz w:val="22"/>
          <w:szCs w:val="22"/>
        </w:rPr>
        <w:t xml:space="preserve">sustava prostornog planiranja, </w:t>
      </w:r>
      <w:r w:rsidRPr="00C06633">
        <w:rPr>
          <w:rFonts w:ascii="Arial" w:hAnsi="Arial" w:cs="Arial"/>
          <w:sz w:val="22"/>
          <w:szCs w:val="22"/>
        </w:rPr>
        <w:t>prostorno planske dokumentacije područne (regionalne) i lokalne razine i pravovremena izrada iste, a u cilju osiguravanja uvjeta za optimalno korištenje prostora Bjelovarsko-bilogorske županije i jedinica lokane samouprave sa područja Bjelovarsko-bilogorske županije omogućavanjem neometane provedbe zahvata u prostoru s jedne strane, te zaštitom posebnih vrijednosti prostora s druge.</w:t>
      </w:r>
    </w:p>
    <w:p w14:paraId="39EE111B" w14:textId="77777777" w:rsidR="005811C5" w:rsidRPr="00C06633" w:rsidRDefault="005811C5" w:rsidP="005811C5">
      <w:pPr>
        <w:jc w:val="both"/>
        <w:rPr>
          <w:rFonts w:ascii="Arial" w:hAnsi="Arial" w:cs="Arial"/>
          <w:sz w:val="22"/>
          <w:szCs w:val="22"/>
        </w:rPr>
      </w:pPr>
    </w:p>
    <w:p w14:paraId="7D12F8A5" w14:textId="77777777" w:rsidR="005811C5" w:rsidRPr="00C06633" w:rsidRDefault="005811C5" w:rsidP="005811C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06633">
        <w:rPr>
          <w:rFonts w:ascii="Arial" w:hAnsi="Arial" w:cs="Arial"/>
          <w:b/>
          <w:i/>
          <w:sz w:val="22"/>
          <w:szCs w:val="22"/>
        </w:rPr>
        <w:tab/>
        <w:t>Pokazatelji uspješnosti</w:t>
      </w:r>
    </w:p>
    <w:p w14:paraId="5BD9C8DA" w14:textId="77777777" w:rsidR="005811C5" w:rsidRPr="00C06633" w:rsidRDefault="005811C5" w:rsidP="005811C5">
      <w:pPr>
        <w:jc w:val="both"/>
        <w:rPr>
          <w:rFonts w:ascii="Arial" w:hAnsi="Arial" w:cs="Arial"/>
          <w:sz w:val="22"/>
          <w:szCs w:val="22"/>
        </w:rPr>
      </w:pPr>
    </w:p>
    <w:p w14:paraId="4CFB3739" w14:textId="77777777" w:rsidR="005811C5" w:rsidRPr="00C06633" w:rsidRDefault="005811C5" w:rsidP="005811C5">
      <w:pPr>
        <w:jc w:val="both"/>
        <w:rPr>
          <w:rFonts w:ascii="Arial" w:hAnsi="Arial" w:cs="Arial"/>
          <w:sz w:val="22"/>
          <w:szCs w:val="22"/>
        </w:rPr>
      </w:pPr>
      <w:r w:rsidRPr="00C06633">
        <w:rPr>
          <w:rFonts w:ascii="Arial" w:hAnsi="Arial" w:cs="Arial"/>
          <w:sz w:val="22"/>
          <w:szCs w:val="22"/>
        </w:rPr>
        <w:tab/>
        <w:t xml:space="preserve">Mjerljivi pokazatelji uspješnosti su broj i pravovremenost izrađenih </w:t>
      </w:r>
      <w:bookmarkStart w:id="24" w:name="_Hlk169595195"/>
      <w:r w:rsidR="003E7DC9" w:rsidRPr="00C06633">
        <w:rPr>
          <w:rFonts w:ascii="Arial" w:hAnsi="Arial" w:cs="Arial"/>
          <w:sz w:val="22"/>
          <w:szCs w:val="22"/>
        </w:rPr>
        <w:t>stručno-analitičkih podloga</w:t>
      </w:r>
      <w:bookmarkEnd w:id="24"/>
      <w:r w:rsidRPr="00C06633">
        <w:rPr>
          <w:rFonts w:ascii="Arial" w:hAnsi="Arial" w:cs="Arial"/>
          <w:sz w:val="22"/>
          <w:szCs w:val="22"/>
        </w:rPr>
        <w:t xml:space="preserve">. Nemjerljivi pokazatelji uspješnosti su kvaliteta izrađenih </w:t>
      </w:r>
      <w:r w:rsidR="003E7DC9" w:rsidRPr="00C06633">
        <w:rPr>
          <w:rFonts w:ascii="Arial" w:hAnsi="Arial" w:cs="Arial"/>
          <w:sz w:val="22"/>
          <w:szCs w:val="22"/>
        </w:rPr>
        <w:t>stručno-analitičkih podloga</w:t>
      </w:r>
      <w:r w:rsidRPr="00C06633">
        <w:rPr>
          <w:rFonts w:ascii="Arial" w:hAnsi="Arial" w:cs="Arial"/>
          <w:sz w:val="22"/>
          <w:szCs w:val="22"/>
        </w:rPr>
        <w:t>.</w:t>
      </w:r>
    </w:p>
    <w:p w14:paraId="5C82725A" w14:textId="77777777" w:rsidR="005811C5" w:rsidRPr="00C06633" w:rsidRDefault="005811C5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14:paraId="1369CF13" w14:textId="77777777" w:rsidR="008A62BC" w:rsidRPr="00C06633" w:rsidRDefault="008A62BC" w:rsidP="008A62BC">
      <w:pPr>
        <w:rPr>
          <w:rFonts w:ascii="Arial" w:hAnsi="Arial" w:cs="Arial"/>
          <w:i/>
          <w:sz w:val="22"/>
          <w:szCs w:val="22"/>
        </w:rPr>
      </w:pPr>
      <w:r w:rsidRPr="00C06633">
        <w:rPr>
          <w:rFonts w:ascii="Arial" w:hAnsi="Arial" w:cs="Arial"/>
          <w:i/>
          <w:sz w:val="22"/>
          <w:szCs w:val="22"/>
        </w:rPr>
        <w:tab/>
        <w:t>31 Rashodi za zaposlene</w:t>
      </w:r>
    </w:p>
    <w:p w14:paraId="5D39C05A" w14:textId="77777777" w:rsidR="008A62BC" w:rsidRPr="00C06633" w:rsidRDefault="008A62BC" w:rsidP="008A62BC">
      <w:pPr>
        <w:jc w:val="both"/>
        <w:rPr>
          <w:rFonts w:ascii="Arial" w:hAnsi="Arial" w:cs="Arial"/>
          <w:bCs/>
          <w:sz w:val="22"/>
          <w:szCs w:val="22"/>
        </w:rPr>
      </w:pPr>
    </w:p>
    <w:p w14:paraId="0B951C3B" w14:textId="3757F03A" w:rsidR="008A62BC" w:rsidRPr="00EE713A" w:rsidRDefault="008A62BC" w:rsidP="008A62BC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>
        <w:rPr>
          <w:rFonts w:ascii="Arial" w:hAnsi="Arial" w:cs="Arial"/>
          <w:bCs/>
          <w:sz w:val="22"/>
          <w:szCs w:val="22"/>
        </w:rPr>
        <w:tab/>
        <w:t>Indeks</w:t>
      </w:r>
    </w:p>
    <w:p w14:paraId="7268CD9C" w14:textId="561F19AA" w:rsidR="008A62BC" w:rsidRPr="00EE713A" w:rsidRDefault="008A62BC" w:rsidP="008A62BC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1</w:t>
      </w:r>
      <w:r w:rsidR="00D62828">
        <w:rPr>
          <w:rFonts w:ascii="Arial" w:hAnsi="Arial" w:cs="Arial"/>
          <w:bCs/>
          <w:sz w:val="22"/>
          <w:szCs w:val="22"/>
        </w:rPr>
        <w:t>1</w:t>
      </w:r>
      <w:r w:rsidR="00387ACB">
        <w:rPr>
          <w:rFonts w:ascii="Arial" w:hAnsi="Arial" w:cs="Arial"/>
          <w:bCs/>
          <w:sz w:val="22"/>
          <w:szCs w:val="22"/>
        </w:rPr>
        <w:t>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-</w:t>
      </w:r>
      <w:r w:rsidR="00D62828">
        <w:rPr>
          <w:rFonts w:ascii="Arial" w:hAnsi="Arial" w:cs="Arial"/>
          <w:bCs/>
          <w:sz w:val="22"/>
          <w:szCs w:val="22"/>
        </w:rPr>
        <w:t>3.330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D62828">
        <w:rPr>
          <w:rFonts w:ascii="Arial" w:hAnsi="Arial" w:cs="Arial"/>
          <w:bCs/>
          <w:sz w:val="22"/>
          <w:szCs w:val="22"/>
        </w:rPr>
        <w:t>7.670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>
        <w:rPr>
          <w:rFonts w:ascii="Arial" w:hAnsi="Arial" w:cs="Arial"/>
          <w:bCs/>
          <w:sz w:val="22"/>
          <w:szCs w:val="22"/>
        </w:rPr>
        <w:tab/>
      </w:r>
      <w:r w:rsidR="00D62828">
        <w:rPr>
          <w:rFonts w:ascii="Arial" w:hAnsi="Arial" w:cs="Arial"/>
          <w:bCs/>
          <w:sz w:val="22"/>
          <w:szCs w:val="22"/>
        </w:rPr>
        <w:t>69,73</w:t>
      </w:r>
      <w:r>
        <w:rPr>
          <w:rFonts w:ascii="Arial" w:hAnsi="Arial" w:cs="Arial"/>
          <w:bCs/>
          <w:sz w:val="22"/>
          <w:szCs w:val="22"/>
        </w:rPr>
        <w:t>%</w:t>
      </w:r>
    </w:p>
    <w:p w14:paraId="39A4D322" w14:textId="77777777" w:rsidR="008A62BC" w:rsidRPr="00EE713A" w:rsidRDefault="008A62BC" w:rsidP="008A62BC">
      <w:pPr>
        <w:rPr>
          <w:rFonts w:ascii="Arial" w:hAnsi="Arial" w:cs="Arial"/>
          <w:sz w:val="22"/>
          <w:szCs w:val="22"/>
        </w:rPr>
      </w:pPr>
    </w:p>
    <w:p w14:paraId="034483C4" w14:textId="77777777" w:rsidR="008A62BC" w:rsidRPr="00EE713A" w:rsidRDefault="008A62BC" w:rsidP="008A62BC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767FA375" w14:textId="77777777" w:rsidR="008A62BC" w:rsidRPr="00EE713A" w:rsidRDefault="008A62BC" w:rsidP="008A62BC">
      <w:pPr>
        <w:rPr>
          <w:rFonts w:ascii="Arial" w:hAnsi="Arial" w:cs="Arial"/>
          <w:sz w:val="22"/>
          <w:szCs w:val="22"/>
        </w:rPr>
      </w:pPr>
    </w:p>
    <w:p w14:paraId="19AEB49F" w14:textId="77777777" w:rsidR="008A62BC" w:rsidRPr="00EE713A" w:rsidRDefault="008A62BC" w:rsidP="008A62BC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plaće</w:t>
      </w:r>
    </w:p>
    <w:p w14:paraId="5E53FE91" w14:textId="77777777" w:rsidR="008A62BC" w:rsidRPr="00EE713A" w:rsidRDefault="008A62BC" w:rsidP="008A62BC">
      <w:p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plaće za redovan rad (plaće za zaposlene)</w:t>
      </w:r>
    </w:p>
    <w:p w14:paraId="5759F377" w14:textId="77777777" w:rsidR="008A62BC" w:rsidRPr="00EE713A" w:rsidRDefault="008A62BC" w:rsidP="008A62BC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</w:r>
      <w:r w:rsidR="00F87E38">
        <w:rPr>
          <w:rFonts w:ascii="Arial" w:hAnsi="Arial" w:cs="Arial"/>
          <w:sz w:val="22"/>
          <w:szCs w:val="22"/>
        </w:rPr>
        <w:t>doprinosi na plaće</w:t>
      </w:r>
    </w:p>
    <w:p w14:paraId="30DE0090" w14:textId="77777777" w:rsidR="008A62BC" w:rsidRPr="00EE713A" w:rsidRDefault="008A62BC" w:rsidP="008A62BC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doprinosi za zdravstveno osiguranje</w:t>
      </w:r>
    </w:p>
    <w:p w14:paraId="4FC8501B" w14:textId="77777777" w:rsidR="005811C5" w:rsidRDefault="005811C5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14:paraId="52B5F3B3" w14:textId="77777777" w:rsidR="00387ACB" w:rsidRPr="00EE713A" w:rsidRDefault="00387ACB" w:rsidP="00387ACB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32 Materijalni rashodi</w:t>
      </w:r>
    </w:p>
    <w:p w14:paraId="2952F657" w14:textId="77777777" w:rsidR="00387ACB" w:rsidRPr="00EE713A" w:rsidRDefault="00387ACB" w:rsidP="00387ACB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6EC1390D" w14:textId="12646938" w:rsidR="00387ACB" w:rsidRPr="00EE713A" w:rsidRDefault="00387ACB" w:rsidP="00387ACB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4A1F97">
        <w:rPr>
          <w:rFonts w:ascii="Arial" w:hAnsi="Arial" w:cs="Arial"/>
          <w:bCs/>
          <w:sz w:val="22"/>
          <w:szCs w:val="22"/>
        </w:rPr>
        <w:t>Plan 2025.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4A1F97">
        <w:rPr>
          <w:rFonts w:ascii="Arial" w:hAnsi="Arial" w:cs="Arial"/>
          <w:bCs/>
          <w:sz w:val="22"/>
          <w:szCs w:val="22"/>
        </w:rPr>
        <w:t>I.ID</w:t>
      </w:r>
      <w:proofErr w:type="spellEnd"/>
      <w:r w:rsidR="004A1F97">
        <w:rPr>
          <w:rFonts w:ascii="Arial" w:hAnsi="Arial" w:cs="Arial"/>
          <w:bCs/>
          <w:sz w:val="22"/>
          <w:szCs w:val="22"/>
        </w:rPr>
        <w:t xml:space="preserve"> Plana 2025.</w:t>
      </w:r>
      <w:r>
        <w:rPr>
          <w:rFonts w:ascii="Arial" w:hAnsi="Arial" w:cs="Arial"/>
          <w:bCs/>
          <w:sz w:val="22"/>
          <w:szCs w:val="22"/>
        </w:rPr>
        <w:tab/>
        <w:t>Indeks</w:t>
      </w:r>
    </w:p>
    <w:p w14:paraId="05B69293" w14:textId="40A3E6C0" w:rsidR="00387ACB" w:rsidRPr="00EE713A" w:rsidRDefault="00387ACB" w:rsidP="00387ACB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D62828">
        <w:rPr>
          <w:rFonts w:ascii="Arial" w:hAnsi="Arial" w:cs="Arial"/>
          <w:bCs/>
          <w:sz w:val="22"/>
          <w:szCs w:val="22"/>
        </w:rPr>
        <w:t>2.000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D62828">
        <w:rPr>
          <w:rFonts w:ascii="Arial" w:hAnsi="Arial" w:cs="Arial"/>
          <w:bCs/>
          <w:sz w:val="22"/>
          <w:szCs w:val="22"/>
        </w:rPr>
        <w:t>4.600</w:t>
      </w:r>
      <w:r>
        <w:rPr>
          <w:rFonts w:ascii="Arial" w:hAnsi="Arial" w:cs="Arial"/>
          <w:bCs/>
          <w:sz w:val="22"/>
          <w:szCs w:val="22"/>
        </w:rPr>
        <w:t>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D62828">
        <w:rPr>
          <w:rFonts w:ascii="Arial" w:hAnsi="Arial" w:cs="Arial"/>
          <w:bCs/>
          <w:sz w:val="22"/>
          <w:szCs w:val="22"/>
        </w:rPr>
        <w:t>6.600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>
        <w:rPr>
          <w:rFonts w:ascii="Arial" w:hAnsi="Arial" w:cs="Arial"/>
          <w:bCs/>
          <w:sz w:val="22"/>
          <w:szCs w:val="22"/>
        </w:rPr>
        <w:tab/>
      </w:r>
      <w:r w:rsidR="00D62828">
        <w:rPr>
          <w:rFonts w:ascii="Arial" w:hAnsi="Arial" w:cs="Arial"/>
          <w:bCs/>
          <w:sz w:val="22"/>
          <w:szCs w:val="22"/>
        </w:rPr>
        <w:t>330</w:t>
      </w:r>
      <w:r>
        <w:rPr>
          <w:rFonts w:ascii="Arial" w:hAnsi="Arial" w:cs="Arial"/>
          <w:bCs/>
          <w:sz w:val="22"/>
          <w:szCs w:val="22"/>
        </w:rPr>
        <w:t>,00%</w:t>
      </w:r>
    </w:p>
    <w:p w14:paraId="4821C5C7" w14:textId="77777777" w:rsidR="00387ACB" w:rsidRPr="00EE713A" w:rsidRDefault="00387ACB" w:rsidP="00387ACB">
      <w:pPr>
        <w:rPr>
          <w:rFonts w:ascii="Arial" w:hAnsi="Arial" w:cs="Arial"/>
          <w:sz w:val="22"/>
          <w:szCs w:val="22"/>
        </w:rPr>
      </w:pPr>
    </w:p>
    <w:p w14:paraId="52AD3BDB" w14:textId="77777777" w:rsidR="00387ACB" w:rsidRPr="00EE713A" w:rsidRDefault="00387ACB" w:rsidP="00387ACB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14:paraId="5ADE3538" w14:textId="77777777" w:rsidR="00387ACB" w:rsidRPr="00EE713A" w:rsidRDefault="00387ACB" w:rsidP="00387ACB">
      <w:pPr>
        <w:rPr>
          <w:rFonts w:ascii="Arial" w:hAnsi="Arial" w:cs="Arial"/>
          <w:sz w:val="22"/>
          <w:szCs w:val="22"/>
        </w:rPr>
      </w:pPr>
    </w:p>
    <w:p w14:paraId="19AC9E6E" w14:textId="77777777" w:rsidR="00387ACB" w:rsidRPr="00EE713A" w:rsidRDefault="00387ACB" w:rsidP="00387AC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rashodi za uslug</w:t>
      </w:r>
      <w:r w:rsidR="00A07619">
        <w:rPr>
          <w:rFonts w:ascii="Arial" w:hAnsi="Arial" w:cs="Arial"/>
          <w:sz w:val="22"/>
          <w:szCs w:val="22"/>
        </w:rPr>
        <w:t>e</w:t>
      </w:r>
    </w:p>
    <w:p w14:paraId="0E46A9D2" w14:textId="77777777" w:rsidR="00387ACB" w:rsidRDefault="00A07619" w:rsidP="00387ACB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ostale</w:t>
      </w:r>
      <w:r w:rsidR="00387ACB" w:rsidRPr="00EE713A">
        <w:rPr>
          <w:rFonts w:ascii="Arial" w:hAnsi="Arial" w:cs="Arial"/>
          <w:sz w:val="22"/>
          <w:szCs w:val="22"/>
        </w:rPr>
        <w:t xml:space="preserve"> usluge (ostale </w:t>
      </w:r>
      <w:r>
        <w:rPr>
          <w:rFonts w:ascii="Arial" w:hAnsi="Arial" w:cs="Arial"/>
          <w:sz w:val="22"/>
          <w:szCs w:val="22"/>
        </w:rPr>
        <w:t>nespomenute</w:t>
      </w:r>
      <w:r w:rsidR="00387ACB" w:rsidRPr="00EE713A">
        <w:rPr>
          <w:rFonts w:ascii="Arial" w:hAnsi="Arial" w:cs="Arial"/>
          <w:sz w:val="22"/>
          <w:szCs w:val="22"/>
        </w:rPr>
        <w:t xml:space="preserve"> uslug</w:t>
      </w:r>
      <w:r>
        <w:rPr>
          <w:rFonts w:ascii="Arial" w:hAnsi="Arial" w:cs="Arial"/>
          <w:sz w:val="22"/>
          <w:szCs w:val="22"/>
        </w:rPr>
        <w:t>e</w:t>
      </w:r>
      <w:r w:rsidR="00387ACB" w:rsidRPr="00EE713A">
        <w:rPr>
          <w:rFonts w:ascii="Arial" w:hAnsi="Arial" w:cs="Arial"/>
          <w:sz w:val="22"/>
          <w:szCs w:val="22"/>
        </w:rPr>
        <w:t>)</w:t>
      </w:r>
    </w:p>
    <w:p w14:paraId="0DA8659C" w14:textId="7F42594A" w:rsidR="00FA48E5" w:rsidRDefault="003E61AF" w:rsidP="00387ACB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intelektualne i osobne usluge (</w:t>
      </w:r>
      <w:r w:rsidR="00FA48E5">
        <w:rPr>
          <w:rFonts w:ascii="Arial" w:hAnsi="Arial" w:cs="Arial"/>
          <w:sz w:val="22"/>
          <w:szCs w:val="22"/>
        </w:rPr>
        <w:t>ugovor o djelu</w:t>
      </w:r>
      <w:r>
        <w:rPr>
          <w:rFonts w:ascii="Arial" w:hAnsi="Arial" w:cs="Arial"/>
          <w:sz w:val="22"/>
          <w:szCs w:val="22"/>
        </w:rPr>
        <w:t>)</w:t>
      </w:r>
    </w:p>
    <w:p w14:paraId="47ED982F" w14:textId="77777777" w:rsidR="00387ACB" w:rsidRPr="00EE713A" w:rsidRDefault="00387ACB" w:rsidP="0009417B">
      <w:pPr>
        <w:rPr>
          <w:rFonts w:ascii="Arial" w:hAnsi="Arial" w:cs="Arial"/>
          <w:sz w:val="22"/>
          <w:szCs w:val="22"/>
        </w:rPr>
      </w:pPr>
    </w:p>
    <w:p w14:paraId="00F41413" w14:textId="77777777" w:rsidR="00A95AA8" w:rsidRDefault="00A95AA8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14:paraId="2EB2DDF1" w14:textId="77777777" w:rsidR="00A95AA8" w:rsidRDefault="00A95AA8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14:paraId="1EF93381" w14:textId="77777777" w:rsidR="00B75E7A" w:rsidRDefault="00B75E7A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14:paraId="5939AFBF" w14:textId="77777777" w:rsidR="00A95AA8" w:rsidRDefault="00A95AA8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14:paraId="15180659" w14:textId="77777777" w:rsidR="008A62BC" w:rsidRDefault="008A62BC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14:paraId="55B838EE" w14:textId="3C0DC651" w:rsidR="00EE713A" w:rsidRPr="00EE713A" w:rsidRDefault="00EE713A" w:rsidP="00EE713A">
      <w:pPr>
        <w:tabs>
          <w:tab w:val="center" w:pos="6804"/>
        </w:tabs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/>
          <w:sz w:val="22"/>
          <w:szCs w:val="22"/>
        </w:rPr>
        <w:tab/>
        <w:t>Ravnatelj</w:t>
      </w:r>
    </w:p>
    <w:p w14:paraId="176CEFEF" w14:textId="77777777" w:rsidR="00EE713A" w:rsidRPr="00EE713A" w:rsidRDefault="00EE713A" w:rsidP="00EE713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493D65C3" w14:textId="77777777" w:rsidR="00EE713A" w:rsidRPr="00EE713A" w:rsidRDefault="00EE713A" w:rsidP="00EE713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Saša Križ</w:t>
      </w:r>
      <w:bookmarkEnd w:id="0"/>
      <w:r w:rsidRPr="00EE713A">
        <w:rPr>
          <w:rFonts w:ascii="Arial" w:hAnsi="Arial" w:cs="Arial"/>
          <w:sz w:val="22"/>
          <w:szCs w:val="22"/>
        </w:rPr>
        <w:t>, dipl. ing. arh.</w:t>
      </w:r>
    </w:p>
    <w:sectPr w:rsidR="00EE713A" w:rsidRPr="00EE713A" w:rsidSect="008F0E23">
      <w:pgSz w:w="11906" w:h="16838" w:code="9"/>
      <w:pgMar w:top="1134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5EAD"/>
    <w:multiLevelType w:val="hybridMultilevel"/>
    <w:tmpl w:val="623CFE60"/>
    <w:lvl w:ilvl="0" w:tplc="016CF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A7F"/>
    <w:multiLevelType w:val="hybridMultilevel"/>
    <w:tmpl w:val="F4A62832"/>
    <w:lvl w:ilvl="0" w:tplc="89CCE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60566"/>
    <w:multiLevelType w:val="hybridMultilevel"/>
    <w:tmpl w:val="78363A7C"/>
    <w:lvl w:ilvl="0" w:tplc="B86EF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4BCB"/>
    <w:multiLevelType w:val="hybridMultilevel"/>
    <w:tmpl w:val="A8263A4C"/>
    <w:lvl w:ilvl="0" w:tplc="6D061DA4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6DE3983"/>
    <w:multiLevelType w:val="hybridMultilevel"/>
    <w:tmpl w:val="545CE164"/>
    <w:lvl w:ilvl="0" w:tplc="114616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D7634D"/>
    <w:multiLevelType w:val="hybridMultilevel"/>
    <w:tmpl w:val="0F161674"/>
    <w:lvl w:ilvl="0" w:tplc="471447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35F6"/>
    <w:multiLevelType w:val="hybridMultilevel"/>
    <w:tmpl w:val="BACCB4EA"/>
    <w:lvl w:ilvl="0" w:tplc="E5CC522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BB22E1"/>
    <w:multiLevelType w:val="hybridMultilevel"/>
    <w:tmpl w:val="DD56C466"/>
    <w:lvl w:ilvl="0" w:tplc="6BFAD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72429"/>
    <w:multiLevelType w:val="hybridMultilevel"/>
    <w:tmpl w:val="9E9C4510"/>
    <w:lvl w:ilvl="0" w:tplc="1B0CEB2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546243"/>
    <w:multiLevelType w:val="hybridMultilevel"/>
    <w:tmpl w:val="9E464EA0"/>
    <w:lvl w:ilvl="0" w:tplc="30F471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C0E0C"/>
    <w:multiLevelType w:val="hybridMultilevel"/>
    <w:tmpl w:val="8E921908"/>
    <w:lvl w:ilvl="0" w:tplc="A322C0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68"/>
    <w:rsid w:val="00007EE6"/>
    <w:rsid w:val="00010706"/>
    <w:rsid w:val="00010A15"/>
    <w:rsid w:val="00015161"/>
    <w:rsid w:val="00016350"/>
    <w:rsid w:val="00027FA5"/>
    <w:rsid w:val="000303A4"/>
    <w:rsid w:val="000354BC"/>
    <w:rsid w:val="000404F5"/>
    <w:rsid w:val="00042666"/>
    <w:rsid w:val="00045A25"/>
    <w:rsid w:val="00046D01"/>
    <w:rsid w:val="0005346C"/>
    <w:rsid w:val="0005726A"/>
    <w:rsid w:val="0007665E"/>
    <w:rsid w:val="00080996"/>
    <w:rsid w:val="000853EB"/>
    <w:rsid w:val="00087324"/>
    <w:rsid w:val="0009417B"/>
    <w:rsid w:val="00096449"/>
    <w:rsid w:val="000A2E54"/>
    <w:rsid w:val="000B64E4"/>
    <w:rsid w:val="000C0527"/>
    <w:rsid w:val="000C483C"/>
    <w:rsid w:val="000C6185"/>
    <w:rsid w:val="000C7648"/>
    <w:rsid w:val="000C7C39"/>
    <w:rsid w:val="000D3754"/>
    <w:rsid w:val="000D38D5"/>
    <w:rsid w:val="000F0F6E"/>
    <w:rsid w:val="00101296"/>
    <w:rsid w:val="001168C1"/>
    <w:rsid w:val="0012217E"/>
    <w:rsid w:val="0012325A"/>
    <w:rsid w:val="00131585"/>
    <w:rsid w:val="00143357"/>
    <w:rsid w:val="00150043"/>
    <w:rsid w:val="00150DF7"/>
    <w:rsid w:val="00151766"/>
    <w:rsid w:val="00152A2B"/>
    <w:rsid w:val="00160784"/>
    <w:rsid w:val="00166E07"/>
    <w:rsid w:val="00173164"/>
    <w:rsid w:val="001741C0"/>
    <w:rsid w:val="00181331"/>
    <w:rsid w:val="001859BE"/>
    <w:rsid w:val="001978A8"/>
    <w:rsid w:val="001A18A1"/>
    <w:rsid w:val="001A4C68"/>
    <w:rsid w:val="001A5CE7"/>
    <w:rsid w:val="001A74E5"/>
    <w:rsid w:val="001B03A6"/>
    <w:rsid w:val="001B15CF"/>
    <w:rsid w:val="001B5D07"/>
    <w:rsid w:val="001B76A0"/>
    <w:rsid w:val="001C1062"/>
    <w:rsid w:val="001C1A44"/>
    <w:rsid w:val="001C29BE"/>
    <w:rsid w:val="001D6BA4"/>
    <w:rsid w:val="001D6CFF"/>
    <w:rsid w:val="001D7025"/>
    <w:rsid w:val="001E13C5"/>
    <w:rsid w:val="001E2477"/>
    <w:rsid w:val="001E7737"/>
    <w:rsid w:val="002016F9"/>
    <w:rsid w:val="00205D24"/>
    <w:rsid w:val="00215867"/>
    <w:rsid w:val="00222986"/>
    <w:rsid w:val="002251BD"/>
    <w:rsid w:val="00225F57"/>
    <w:rsid w:val="002335C6"/>
    <w:rsid w:val="00235750"/>
    <w:rsid w:val="0025102A"/>
    <w:rsid w:val="00251B1B"/>
    <w:rsid w:val="00251CDD"/>
    <w:rsid w:val="00272FC9"/>
    <w:rsid w:val="0028754B"/>
    <w:rsid w:val="002C4BC7"/>
    <w:rsid w:val="002C59B1"/>
    <w:rsid w:val="002D0642"/>
    <w:rsid w:val="002D4E1D"/>
    <w:rsid w:val="002E310F"/>
    <w:rsid w:val="002E3761"/>
    <w:rsid w:val="002E73D7"/>
    <w:rsid w:val="002F3832"/>
    <w:rsid w:val="003053EC"/>
    <w:rsid w:val="003060A6"/>
    <w:rsid w:val="00307A0C"/>
    <w:rsid w:val="00316BC9"/>
    <w:rsid w:val="00321AC8"/>
    <w:rsid w:val="00321B23"/>
    <w:rsid w:val="00324901"/>
    <w:rsid w:val="003255CB"/>
    <w:rsid w:val="00325DEF"/>
    <w:rsid w:val="003439CB"/>
    <w:rsid w:val="00347402"/>
    <w:rsid w:val="003632AD"/>
    <w:rsid w:val="003742C0"/>
    <w:rsid w:val="00380049"/>
    <w:rsid w:val="003833DF"/>
    <w:rsid w:val="00384499"/>
    <w:rsid w:val="00387ACB"/>
    <w:rsid w:val="003917C4"/>
    <w:rsid w:val="003917D0"/>
    <w:rsid w:val="003A364F"/>
    <w:rsid w:val="003A4234"/>
    <w:rsid w:val="003A44ED"/>
    <w:rsid w:val="003A65C6"/>
    <w:rsid w:val="003A7CB2"/>
    <w:rsid w:val="003B1CFA"/>
    <w:rsid w:val="003B4283"/>
    <w:rsid w:val="003B6A11"/>
    <w:rsid w:val="003D3E6D"/>
    <w:rsid w:val="003E0C29"/>
    <w:rsid w:val="003E61AF"/>
    <w:rsid w:val="003E6BBD"/>
    <w:rsid w:val="003E7DC9"/>
    <w:rsid w:val="004002E7"/>
    <w:rsid w:val="00406F79"/>
    <w:rsid w:val="00420E59"/>
    <w:rsid w:val="00421B45"/>
    <w:rsid w:val="004251D5"/>
    <w:rsid w:val="00443AB8"/>
    <w:rsid w:val="00443FA1"/>
    <w:rsid w:val="004477D6"/>
    <w:rsid w:val="0045057E"/>
    <w:rsid w:val="00461D8C"/>
    <w:rsid w:val="00476CDA"/>
    <w:rsid w:val="0048319B"/>
    <w:rsid w:val="004861C3"/>
    <w:rsid w:val="004A13B4"/>
    <w:rsid w:val="004A1F97"/>
    <w:rsid w:val="004A2296"/>
    <w:rsid w:val="004B1968"/>
    <w:rsid w:val="004B24CA"/>
    <w:rsid w:val="004B29F4"/>
    <w:rsid w:val="004E1817"/>
    <w:rsid w:val="004E2FC8"/>
    <w:rsid w:val="004E356F"/>
    <w:rsid w:val="004F0A2C"/>
    <w:rsid w:val="004F54CD"/>
    <w:rsid w:val="004F6CFF"/>
    <w:rsid w:val="004F743A"/>
    <w:rsid w:val="00502865"/>
    <w:rsid w:val="005038B4"/>
    <w:rsid w:val="00514F95"/>
    <w:rsid w:val="005202E0"/>
    <w:rsid w:val="005248C1"/>
    <w:rsid w:val="00525478"/>
    <w:rsid w:val="00533F0C"/>
    <w:rsid w:val="00534C80"/>
    <w:rsid w:val="00545C19"/>
    <w:rsid w:val="0056247C"/>
    <w:rsid w:val="005745CA"/>
    <w:rsid w:val="00577E91"/>
    <w:rsid w:val="005811C5"/>
    <w:rsid w:val="005826CC"/>
    <w:rsid w:val="00587CB8"/>
    <w:rsid w:val="00594E22"/>
    <w:rsid w:val="005A0935"/>
    <w:rsid w:val="005A1581"/>
    <w:rsid w:val="005A2D71"/>
    <w:rsid w:val="005B20F0"/>
    <w:rsid w:val="005B3428"/>
    <w:rsid w:val="005B37E3"/>
    <w:rsid w:val="005B4EB0"/>
    <w:rsid w:val="005B53A2"/>
    <w:rsid w:val="005E4E85"/>
    <w:rsid w:val="005F2D63"/>
    <w:rsid w:val="005F76D7"/>
    <w:rsid w:val="005F7BF4"/>
    <w:rsid w:val="00604708"/>
    <w:rsid w:val="00604FDF"/>
    <w:rsid w:val="00605BDD"/>
    <w:rsid w:val="00611D22"/>
    <w:rsid w:val="0061705A"/>
    <w:rsid w:val="00617464"/>
    <w:rsid w:val="00624E98"/>
    <w:rsid w:val="006259F4"/>
    <w:rsid w:val="006353B7"/>
    <w:rsid w:val="00645ADD"/>
    <w:rsid w:val="00647CF9"/>
    <w:rsid w:val="006645DB"/>
    <w:rsid w:val="00670514"/>
    <w:rsid w:val="00673A88"/>
    <w:rsid w:val="00676EE5"/>
    <w:rsid w:val="00680B82"/>
    <w:rsid w:val="006846BD"/>
    <w:rsid w:val="0069397E"/>
    <w:rsid w:val="00697148"/>
    <w:rsid w:val="006A46B2"/>
    <w:rsid w:val="006A741B"/>
    <w:rsid w:val="006B0A55"/>
    <w:rsid w:val="006C4F57"/>
    <w:rsid w:val="006C5F62"/>
    <w:rsid w:val="006E241F"/>
    <w:rsid w:val="006E66D1"/>
    <w:rsid w:val="006E7239"/>
    <w:rsid w:val="006F1B3F"/>
    <w:rsid w:val="00712CD7"/>
    <w:rsid w:val="00712FAF"/>
    <w:rsid w:val="00715921"/>
    <w:rsid w:val="00715E61"/>
    <w:rsid w:val="00720D56"/>
    <w:rsid w:val="00721A92"/>
    <w:rsid w:val="0073160A"/>
    <w:rsid w:val="007347ED"/>
    <w:rsid w:val="00734DAB"/>
    <w:rsid w:val="007476ED"/>
    <w:rsid w:val="00755017"/>
    <w:rsid w:val="00761286"/>
    <w:rsid w:val="007674E2"/>
    <w:rsid w:val="00772EA6"/>
    <w:rsid w:val="0077600B"/>
    <w:rsid w:val="0078065E"/>
    <w:rsid w:val="0078765B"/>
    <w:rsid w:val="00790967"/>
    <w:rsid w:val="007A6AD6"/>
    <w:rsid w:val="007B4313"/>
    <w:rsid w:val="007B512C"/>
    <w:rsid w:val="007B6461"/>
    <w:rsid w:val="007C05F2"/>
    <w:rsid w:val="007C1BC4"/>
    <w:rsid w:val="007C6E61"/>
    <w:rsid w:val="007C73E4"/>
    <w:rsid w:val="007D08AC"/>
    <w:rsid w:val="007E0162"/>
    <w:rsid w:val="007E18C8"/>
    <w:rsid w:val="007F2EB4"/>
    <w:rsid w:val="007F381C"/>
    <w:rsid w:val="007F5436"/>
    <w:rsid w:val="007F60C9"/>
    <w:rsid w:val="007F6A93"/>
    <w:rsid w:val="0080260E"/>
    <w:rsid w:val="00811513"/>
    <w:rsid w:val="00835C3B"/>
    <w:rsid w:val="00835C57"/>
    <w:rsid w:val="00840F72"/>
    <w:rsid w:val="0084377A"/>
    <w:rsid w:val="00844C7F"/>
    <w:rsid w:val="008460C3"/>
    <w:rsid w:val="00847D82"/>
    <w:rsid w:val="008651B2"/>
    <w:rsid w:val="00882CD2"/>
    <w:rsid w:val="00885344"/>
    <w:rsid w:val="00896542"/>
    <w:rsid w:val="008A018A"/>
    <w:rsid w:val="008A62BC"/>
    <w:rsid w:val="008A7C20"/>
    <w:rsid w:val="008B0609"/>
    <w:rsid w:val="008B0662"/>
    <w:rsid w:val="008B2FD2"/>
    <w:rsid w:val="008B73D0"/>
    <w:rsid w:val="008C0BF0"/>
    <w:rsid w:val="008C53E9"/>
    <w:rsid w:val="008C57B1"/>
    <w:rsid w:val="008D0FDF"/>
    <w:rsid w:val="008D6EF0"/>
    <w:rsid w:val="008E725C"/>
    <w:rsid w:val="008E78D4"/>
    <w:rsid w:val="008F0E23"/>
    <w:rsid w:val="008F14F9"/>
    <w:rsid w:val="008F2C94"/>
    <w:rsid w:val="009009E2"/>
    <w:rsid w:val="0090258E"/>
    <w:rsid w:val="009026B3"/>
    <w:rsid w:val="0090696E"/>
    <w:rsid w:val="00911607"/>
    <w:rsid w:val="009311B1"/>
    <w:rsid w:val="009339B7"/>
    <w:rsid w:val="0093547F"/>
    <w:rsid w:val="009520CE"/>
    <w:rsid w:val="00964568"/>
    <w:rsid w:val="0097598B"/>
    <w:rsid w:val="00980496"/>
    <w:rsid w:val="0098627E"/>
    <w:rsid w:val="00990145"/>
    <w:rsid w:val="009943BF"/>
    <w:rsid w:val="00997DE6"/>
    <w:rsid w:val="009A5355"/>
    <w:rsid w:val="009B1EA1"/>
    <w:rsid w:val="009B1F9B"/>
    <w:rsid w:val="009B5684"/>
    <w:rsid w:val="009C6917"/>
    <w:rsid w:val="009D1127"/>
    <w:rsid w:val="009D7CE7"/>
    <w:rsid w:val="009E7FFC"/>
    <w:rsid w:val="009F0A48"/>
    <w:rsid w:val="009F0CFE"/>
    <w:rsid w:val="009F4B94"/>
    <w:rsid w:val="00A06BE1"/>
    <w:rsid w:val="00A07619"/>
    <w:rsid w:val="00A21A71"/>
    <w:rsid w:val="00A24AFF"/>
    <w:rsid w:val="00A40C75"/>
    <w:rsid w:val="00A56A97"/>
    <w:rsid w:val="00A64123"/>
    <w:rsid w:val="00A64F06"/>
    <w:rsid w:val="00A66660"/>
    <w:rsid w:val="00A724F6"/>
    <w:rsid w:val="00A82E83"/>
    <w:rsid w:val="00A833A8"/>
    <w:rsid w:val="00A873C7"/>
    <w:rsid w:val="00A873F2"/>
    <w:rsid w:val="00A95AA8"/>
    <w:rsid w:val="00A96C67"/>
    <w:rsid w:val="00AA7577"/>
    <w:rsid w:val="00AB3727"/>
    <w:rsid w:val="00AB58A2"/>
    <w:rsid w:val="00AC2ABA"/>
    <w:rsid w:val="00AD1728"/>
    <w:rsid w:val="00AD1740"/>
    <w:rsid w:val="00AD31DB"/>
    <w:rsid w:val="00AD6761"/>
    <w:rsid w:val="00AF2B26"/>
    <w:rsid w:val="00AF6F78"/>
    <w:rsid w:val="00B00433"/>
    <w:rsid w:val="00B0169C"/>
    <w:rsid w:val="00B05A50"/>
    <w:rsid w:val="00B10E85"/>
    <w:rsid w:val="00B4783E"/>
    <w:rsid w:val="00B52332"/>
    <w:rsid w:val="00B52604"/>
    <w:rsid w:val="00B52816"/>
    <w:rsid w:val="00B53ECF"/>
    <w:rsid w:val="00B546E3"/>
    <w:rsid w:val="00B551AE"/>
    <w:rsid w:val="00B555CB"/>
    <w:rsid w:val="00B604C1"/>
    <w:rsid w:val="00B61FA5"/>
    <w:rsid w:val="00B62F3F"/>
    <w:rsid w:val="00B66281"/>
    <w:rsid w:val="00B73460"/>
    <w:rsid w:val="00B75E7A"/>
    <w:rsid w:val="00B763BB"/>
    <w:rsid w:val="00B77841"/>
    <w:rsid w:val="00B873FF"/>
    <w:rsid w:val="00B903E0"/>
    <w:rsid w:val="00B91B16"/>
    <w:rsid w:val="00BA10D3"/>
    <w:rsid w:val="00BA36F8"/>
    <w:rsid w:val="00BA4C71"/>
    <w:rsid w:val="00BB4317"/>
    <w:rsid w:val="00BC01C0"/>
    <w:rsid w:val="00BE70B9"/>
    <w:rsid w:val="00C05E0A"/>
    <w:rsid w:val="00C06633"/>
    <w:rsid w:val="00C07F47"/>
    <w:rsid w:val="00C12CEC"/>
    <w:rsid w:val="00C23502"/>
    <w:rsid w:val="00C32B2A"/>
    <w:rsid w:val="00C352EA"/>
    <w:rsid w:val="00C37216"/>
    <w:rsid w:val="00C402B4"/>
    <w:rsid w:val="00C60402"/>
    <w:rsid w:val="00C771CA"/>
    <w:rsid w:val="00C8162C"/>
    <w:rsid w:val="00C83475"/>
    <w:rsid w:val="00C93BF2"/>
    <w:rsid w:val="00C965F8"/>
    <w:rsid w:val="00CA4F0F"/>
    <w:rsid w:val="00CA60F3"/>
    <w:rsid w:val="00CB581F"/>
    <w:rsid w:val="00CC0031"/>
    <w:rsid w:val="00CE55B3"/>
    <w:rsid w:val="00CE673B"/>
    <w:rsid w:val="00CF276A"/>
    <w:rsid w:val="00CF4283"/>
    <w:rsid w:val="00CF79F4"/>
    <w:rsid w:val="00D03E7C"/>
    <w:rsid w:val="00D043F7"/>
    <w:rsid w:val="00D1613B"/>
    <w:rsid w:val="00D32441"/>
    <w:rsid w:val="00D445AC"/>
    <w:rsid w:val="00D44BA3"/>
    <w:rsid w:val="00D54A0D"/>
    <w:rsid w:val="00D62828"/>
    <w:rsid w:val="00D65AD4"/>
    <w:rsid w:val="00D67B3E"/>
    <w:rsid w:val="00D7557D"/>
    <w:rsid w:val="00D80C72"/>
    <w:rsid w:val="00D8292F"/>
    <w:rsid w:val="00D87A8E"/>
    <w:rsid w:val="00D947F4"/>
    <w:rsid w:val="00D960BE"/>
    <w:rsid w:val="00DA3DA2"/>
    <w:rsid w:val="00DC7717"/>
    <w:rsid w:val="00DE17D8"/>
    <w:rsid w:val="00DE593F"/>
    <w:rsid w:val="00DF2773"/>
    <w:rsid w:val="00DF5232"/>
    <w:rsid w:val="00E122AD"/>
    <w:rsid w:val="00E17933"/>
    <w:rsid w:val="00E430A9"/>
    <w:rsid w:val="00E45F17"/>
    <w:rsid w:val="00E51562"/>
    <w:rsid w:val="00E52C14"/>
    <w:rsid w:val="00E53B40"/>
    <w:rsid w:val="00E604F9"/>
    <w:rsid w:val="00E65D78"/>
    <w:rsid w:val="00E701CA"/>
    <w:rsid w:val="00E7083A"/>
    <w:rsid w:val="00E77DED"/>
    <w:rsid w:val="00E824B4"/>
    <w:rsid w:val="00E92D70"/>
    <w:rsid w:val="00EA5974"/>
    <w:rsid w:val="00EB1280"/>
    <w:rsid w:val="00EB443D"/>
    <w:rsid w:val="00EB5334"/>
    <w:rsid w:val="00EC0313"/>
    <w:rsid w:val="00EC1D9B"/>
    <w:rsid w:val="00EC3E53"/>
    <w:rsid w:val="00EC44B2"/>
    <w:rsid w:val="00EC6354"/>
    <w:rsid w:val="00ED46CF"/>
    <w:rsid w:val="00EE19E9"/>
    <w:rsid w:val="00EE27E0"/>
    <w:rsid w:val="00EE2D5D"/>
    <w:rsid w:val="00EE47DA"/>
    <w:rsid w:val="00EE713A"/>
    <w:rsid w:val="00EF0694"/>
    <w:rsid w:val="00EF4725"/>
    <w:rsid w:val="00EF4D83"/>
    <w:rsid w:val="00EF7798"/>
    <w:rsid w:val="00EF7B0D"/>
    <w:rsid w:val="00F01AE7"/>
    <w:rsid w:val="00F0641D"/>
    <w:rsid w:val="00F06787"/>
    <w:rsid w:val="00F20E0A"/>
    <w:rsid w:val="00F23B9E"/>
    <w:rsid w:val="00F3618B"/>
    <w:rsid w:val="00F47D1C"/>
    <w:rsid w:val="00F53F01"/>
    <w:rsid w:val="00F6253E"/>
    <w:rsid w:val="00F642A4"/>
    <w:rsid w:val="00F664EA"/>
    <w:rsid w:val="00F86726"/>
    <w:rsid w:val="00F87E38"/>
    <w:rsid w:val="00F90569"/>
    <w:rsid w:val="00F94C7C"/>
    <w:rsid w:val="00FA3509"/>
    <w:rsid w:val="00FA48E5"/>
    <w:rsid w:val="00FB15FD"/>
    <w:rsid w:val="00FB3AE1"/>
    <w:rsid w:val="00FB4896"/>
    <w:rsid w:val="00FD05DA"/>
    <w:rsid w:val="00FD1441"/>
    <w:rsid w:val="00FD1570"/>
    <w:rsid w:val="00FD7F73"/>
    <w:rsid w:val="00FE48A8"/>
    <w:rsid w:val="00FF3EF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8F3D"/>
  <w15:chartTrackingRefBased/>
  <w15:docId w15:val="{F4C2864A-0D51-4608-B98A-0571A479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7C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19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B37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B37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5311-721C-488B-974C-511CCF4D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15</Pages>
  <Words>4665</Words>
  <Characters>26592</Characters>
  <Application>Microsoft Office Word</Application>
  <DocSecurity>0</DocSecurity>
  <Lines>221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cp:lastModifiedBy>dcvetkovic</cp:lastModifiedBy>
  <cp:revision>38</cp:revision>
  <cp:lastPrinted>2025-06-12T16:37:00Z</cp:lastPrinted>
  <dcterms:created xsi:type="dcterms:W3CDTF">2024-11-06T12:07:00Z</dcterms:created>
  <dcterms:modified xsi:type="dcterms:W3CDTF">2025-07-23T18:11:00Z</dcterms:modified>
</cp:coreProperties>
</file>